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FECB08" w14:textId="6DF1A776"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Pr="00614DD8">
        <w:rPr>
          <w:rFonts w:ascii="Arial" w:eastAsia="SimSun" w:hAnsi="Arial" w:cs="Times New Roman"/>
          <w:b/>
          <w:bCs/>
          <w:sz w:val="24"/>
          <w:szCs w:val="20"/>
          <w:lang w:val="en-US"/>
        </w:rPr>
        <w:tab/>
      </w:r>
      <w:r w:rsidR="009A69F9" w:rsidRPr="009A69F9">
        <w:rPr>
          <w:rFonts w:ascii="Arial" w:eastAsia="SimSun" w:hAnsi="Arial" w:cs="Times New Roman"/>
          <w:b/>
          <w:bCs/>
          <w:sz w:val="24"/>
          <w:szCs w:val="20"/>
          <w:lang w:val="en-US" w:eastAsia="ja-JP"/>
        </w:rPr>
        <w:t>R4-2412866</w:t>
      </w:r>
    </w:p>
    <w:p w14:paraId="0FBFF51C" w14:textId="77777777" w:rsidR="00841BCD" w:rsidRPr="00614DD8" w:rsidRDefault="00E82B9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sidRPr="00E82B94">
        <w:rPr>
          <w:rFonts w:ascii="Arial" w:eastAsia="SimSun" w:hAnsi="Arial" w:cs="Times New Roman"/>
          <w:b/>
          <w:sz w:val="24"/>
          <w:szCs w:val="20"/>
          <w:lang w:val="en-US"/>
        </w:rPr>
        <w:t>Maastricht</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Netherlands</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19</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Aug</w:t>
      </w:r>
      <w:r w:rsidR="00E51930"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2</w:t>
      </w:r>
      <w:r>
        <w:rPr>
          <w:rFonts w:ascii="Arial" w:eastAsia="SimSun" w:hAnsi="Arial" w:cs="Times New Roman"/>
          <w:b/>
          <w:sz w:val="24"/>
          <w:szCs w:val="20"/>
          <w:lang w:val="en-US"/>
        </w:rPr>
        <w:t>3</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522AE8BF"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532FBC5B"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6959C825" w14:textId="18ADFB40"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175E2">
        <w:rPr>
          <w:rFonts w:ascii="Arial" w:eastAsia="Calibri" w:hAnsi="Arial" w:cs="Arial"/>
          <w:b/>
          <w:bCs/>
          <w:sz w:val="24"/>
          <w:lang w:val="en-US"/>
        </w:rPr>
        <w:t>Satellite Trajectory Motion for NTN test cases</w:t>
      </w:r>
    </w:p>
    <w:p w14:paraId="34603285" w14:textId="75F8B3FC" w:rsidR="00841BCD" w:rsidRPr="00D43901" w:rsidRDefault="00841BCD" w:rsidP="00841BCD">
      <w:pPr>
        <w:tabs>
          <w:tab w:val="left" w:pos="1985"/>
        </w:tabs>
        <w:spacing w:after="120" w:line="240" w:lineRule="auto"/>
        <w:rPr>
          <w:rFonts w:ascii="Arial" w:eastAsia="MS Mincho" w:hAnsi="Arial" w:cs="Arial"/>
          <w:b/>
          <w:bCs/>
          <w:sz w:val="24"/>
          <w:szCs w:val="20"/>
          <w:lang w:val="pt-BR"/>
        </w:rPr>
      </w:pPr>
      <w:r w:rsidRPr="00D43901">
        <w:rPr>
          <w:rFonts w:ascii="Arial" w:eastAsia="MS Mincho" w:hAnsi="Arial" w:cs="Arial"/>
          <w:b/>
          <w:bCs/>
          <w:sz w:val="24"/>
          <w:szCs w:val="20"/>
          <w:lang w:val="pt-BR"/>
        </w:rPr>
        <w:t>Agenda item:</w:t>
      </w:r>
      <w:r w:rsidRPr="00D43901">
        <w:rPr>
          <w:rFonts w:ascii="Arial" w:eastAsia="MS Mincho" w:hAnsi="Arial" w:cs="Arial"/>
          <w:b/>
          <w:bCs/>
          <w:sz w:val="24"/>
          <w:szCs w:val="20"/>
          <w:lang w:val="pt-BR"/>
        </w:rPr>
        <w:tab/>
      </w:r>
      <w:r w:rsidR="009A69F9">
        <w:rPr>
          <w:rFonts w:ascii="Arial" w:eastAsia="MS Mincho" w:hAnsi="Arial" w:cs="Arial"/>
          <w:b/>
          <w:bCs/>
          <w:sz w:val="24"/>
          <w:szCs w:val="20"/>
          <w:lang w:val="pt-BR"/>
        </w:rPr>
        <w:t>8.4.4</w:t>
      </w:r>
    </w:p>
    <w:p w14:paraId="697EF48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678B611" w14:textId="77777777" w:rsidR="00E323E9" w:rsidRPr="00614DD8" w:rsidRDefault="00E323E9" w:rsidP="00841BCD">
      <w:pPr>
        <w:tabs>
          <w:tab w:val="left" w:pos="1985"/>
        </w:tabs>
        <w:rPr>
          <w:rFonts w:ascii="Arial" w:eastAsia="Calibri" w:hAnsi="Arial" w:cs="Arial"/>
          <w:b/>
          <w:bCs/>
          <w:sz w:val="24"/>
          <w:lang w:val="en-US"/>
        </w:rPr>
      </w:pPr>
    </w:p>
    <w:p w14:paraId="1FED72C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73593CDE" w14:textId="77777777" w:rsidR="00381F95" w:rsidRDefault="00381F95" w:rsidP="005C23A4">
      <w:pPr>
        <w:rPr>
          <w:lang w:val="en-US"/>
        </w:rPr>
      </w:pPr>
    </w:p>
    <w:p w14:paraId="6BBADAA0" w14:textId="4FC0D5CB" w:rsidR="003D0FE2" w:rsidRDefault="006410A2" w:rsidP="003D0FE2">
      <w:pPr>
        <w:rPr>
          <w:lang w:val="en-US"/>
        </w:rPr>
      </w:pPr>
      <w:r>
        <w:rPr>
          <w:lang w:val="en-US"/>
        </w:rPr>
        <w:t>In RAN #1</w:t>
      </w:r>
      <w:r w:rsidR="003D0FE2">
        <w:rPr>
          <w:lang w:val="en-US"/>
        </w:rPr>
        <w:t>01</w:t>
      </w:r>
      <w:r>
        <w:rPr>
          <w:lang w:val="en-US"/>
        </w:rPr>
        <w:t>, RAN</w:t>
      </w:r>
      <w:r w:rsidR="003D0FE2">
        <w:rPr>
          <w:lang w:val="en-US"/>
        </w:rPr>
        <w:t xml:space="preserve"> plenary has approved a simplification of the test framework for NGSO, amidst concerns of the time to complete the work item in RAN5 by the end of the Release 17. </w:t>
      </w:r>
      <w:proofErr w:type="gramStart"/>
      <w:r w:rsidR="003D0FE2">
        <w:rPr>
          <w:lang w:val="en-US"/>
        </w:rPr>
        <w:t>As a consequence</w:t>
      </w:r>
      <w:proofErr w:type="gramEnd"/>
      <w:r w:rsidR="003D0FE2">
        <w:rPr>
          <w:lang w:val="en-US"/>
        </w:rPr>
        <w:t xml:space="preserve">, the specification work in RAN4 has concluded that the test cases for NGSO scenarios would be tested against a fixed (non-varying) propagation delay and fixed doppler delay. </w:t>
      </w:r>
    </w:p>
    <w:p w14:paraId="25C20EC3" w14:textId="484ED4A5" w:rsidR="003D0FE2" w:rsidRDefault="003D0FE2" w:rsidP="003D0FE2">
      <w:pPr>
        <w:rPr>
          <w:lang w:val="en-US"/>
        </w:rPr>
      </w:pPr>
      <w:r>
        <w:rPr>
          <w:lang w:val="en-US"/>
        </w:rPr>
        <w:t>As the speed of satellite in NGSO scenarios is a very relevant aspect of the NTN scenario that has not been covered by similar testing before and considering that NTN is a growing and relevant market, RAN has approved the WID R</w:t>
      </w:r>
      <w:r w:rsidR="009A69F9">
        <w:rPr>
          <w:lang w:val="en-US"/>
        </w:rPr>
        <w:t>P</w:t>
      </w:r>
      <w:r>
        <w:rPr>
          <w:lang w:val="en-US"/>
        </w:rPr>
        <w:t>-24181 (</w:t>
      </w:r>
      <w:proofErr w:type="spellStart"/>
      <w:r w:rsidRPr="003D0FE2">
        <w:rPr>
          <w:lang w:val="en-US"/>
        </w:rPr>
        <w:t>NR_IoT_NTN_req_test_enh</w:t>
      </w:r>
      <w:proofErr w:type="spellEnd"/>
      <w:r>
        <w:rPr>
          <w:lang w:val="en-US"/>
        </w:rPr>
        <w:t xml:space="preserve">) to develop more meaningful and relevant test cases for this feature considering the motion trajectory of the satellite. </w:t>
      </w:r>
    </w:p>
    <w:p w14:paraId="7A03D950" w14:textId="47ECEE62" w:rsidR="00A520D9" w:rsidRDefault="00D15EE5" w:rsidP="005C23A4">
      <w:pPr>
        <w:rPr>
          <w:lang w:val="en-US"/>
        </w:rPr>
      </w:pPr>
      <w:r>
        <w:rPr>
          <w:lang w:val="en-US"/>
        </w:rPr>
        <w:t>The following objectives were established for this WI:</w:t>
      </w:r>
    </w:p>
    <w:tbl>
      <w:tblPr>
        <w:tblStyle w:val="TableGrid"/>
        <w:tblW w:w="0" w:type="auto"/>
        <w:tblLook w:val="04A0" w:firstRow="1" w:lastRow="0" w:firstColumn="1" w:lastColumn="0" w:noHBand="0" w:noVBand="1"/>
      </w:tblPr>
      <w:tblGrid>
        <w:gridCol w:w="9617"/>
      </w:tblGrid>
      <w:tr w:rsidR="00D15EE5" w14:paraId="64F95B03" w14:textId="77777777" w:rsidTr="00D15EE5">
        <w:tc>
          <w:tcPr>
            <w:tcW w:w="9617" w:type="dxa"/>
          </w:tcPr>
          <w:p w14:paraId="06202BB2" w14:textId="77777777" w:rsidR="00D15EE5" w:rsidRPr="00D15EE5" w:rsidRDefault="00D15EE5" w:rsidP="00D15EE5">
            <w:pPr>
              <w:rPr>
                <w:b/>
              </w:rPr>
            </w:pPr>
            <w:r w:rsidRPr="00D15EE5">
              <w:rPr>
                <w:rFonts w:hint="eastAsia"/>
                <w:b/>
              </w:rPr>
              <w:t>NTN testing for NGSO</w:t>
            </w:r>
          </w:p>
          <w:p w14:paraId="1B38F3FA" w14:textId="77777777" w:rsidR="00D15EE5" w:rsidRPr="00D15EE5" w:rsidRDefault="00D15EE5" w:rsidP="00D15EE5">
            <w:pPr>
              <w:numPr>
                <w:ilvl w:val="0"/>
                <w:numId w:val="27"/>
              </w:numPr>
              <w:rPr>
                <w:lang w:val="en-US"/>
              </w:rPr>
            </w:pPr>
            <w:r w:rsidRPr="00D15EE5">
              <w:rPr>
                <w:lang w:val="en-US"/>
              </w:rPr>
              <w:t>Specify the TE-emulated channel model with varying Doppler and delay shifts for NR-NTN and IoT-NTN in the FR1-NTN bands and the corresponding LTE bands</w:t>
            </w:r>
          </w:p>
          <w:p w14:paraId="72F48D04" w14:textId="77777777" w:rsidR="00D15EE5" w:rsidRPr="00D15EE5" w:rsidRDefault="00D15EE5" w:rsidP="00D15EE5">
            <w:pPr>
              <w:numPr>
                <w:ilvl w:val="1"/>
                <w:numId w:val="27"/>
              </w:numPr>
              <w:rPr>
                <w:lang w:val="en-US"/>
              </w:rPr>
            </w:pPr>
            <w:r w:rsidRPr="00D15EE5">
              <w:rPr>
                <w:lang w:val="en-US"/>
              </w:rPr>
              <w:t>Match the satellite motion trajectory based on the ephemeris for NGSO (Non-Geostationary Orbit) scenarios</w:t>
            </w:r>
          </w:p>
          <w:p w14:paraId="2AD2D26F" w14:textId="77777777" w:rsidR="00D15EE5" w:rsidRPr="00D15EE5" w:rsidRDefault="00D15EE5" w:rsidP="00D15EE5">
            <w:pPr>
              <w:numPr>
                <w:ilvl w:val="1"/>
                <w:numId w:val="27"/>
              </w:numPr>
              <w:rPr>
                <w:lang w:val="en-US"/>
              </w:rPr>
            </w:pPr>
            <w:r w:rsidRPr="00D15EE5">
              <w:rPr>
                <w:lang w:val="en-US"/>
              </w:rPr>
              <w:t>Inform RAN5 to assist specifying RF frequency error tests, if needed</w:t>
            </w:r>
          </w:p>
          <w:p w14:paraId="74DFA917" w14:textId="77777777" w:rsidR="00D15EE5" w:rsidRPr="00D15EE5" w:rsidRDefault="00D15EE5" w:rsidP="00D15EE5">
            <w:pPr>
              <w:numPr>
                <w:ilvl w:val="2"/>
                <w:numId w:val="27"/>
              </w:numPr>
              <w:rPr>
                <w:lang w:val="en-US"/>
              </w:rPr>
            </w:pPr>
            <w:r w:rsidRPr="00D15EE5">
              <w:rPr>
                <w:lang w:val="en-US"/>
              </w:rPr>
              <w:t>Checking if the existing frequency error requirement, can be met under the TE-emulated channel model without intention of modifying the existing core requirement</w:t>
            </w:r>
          </w:p>
          <w:p w14:paraId="4366BD1C" w14:textId="77777777" w:rsidR="00D15EE5" w:rsidRPr="00D15EE5" w:rsidRDefault="00D15EE5" w:rsidP="00D15EE5">
            <w:pPr>
              <w:numPr>
                <w:ilvl w:val="1"/>
                <w:numId w:val="27"/>
              </w:numPr>
              <w:rPr>
                <w:lang w:val="en-US"/>
              </w:rPr>
            </w:pPr>
            <w:r w:rsidRPr="00D15EE5">
              <w:rPr>
                <w:lang w:val="en-US"/>
              </w:rPr>
              <w:t>Specify UE RRM performance test of uplink timing for NGSO for NR-NTN and IoT-NTN in the FR1-NTN bands and the corresponding LTE bands based on the above channel model</w:t>
            </w:r>
          </w:p>
          <w:p w14:paraId="5771A86C" w14:textId="77777777" w:rsidR="00D15EE5" w:rsidRPr="00D15EE5" w:rsidRDefault="00D15EE5" w:rsidP="00D15EE5">
            <w:pPr>
              <w:numPr>
                <w:ilvl w:val="2"/>
                <w:numId w:val="27"/>
              </w:numPr>
              <w:rPr>
                <w:lang w:val="en-US"/>
              </w:rPr>
            </w:pPr>
            <w:r w:rsidRPr="00D15EE5">
              <w:rPr>
                <w:lang w:val="en-US"/>
              </w:rPr>
              <w:t>Checking if the existing RRM uplink timing requirements, can be met under the TE-emulated channel model without intention of modifying the existing core requirement</w:t>
            </w:r>
          </w:p>
          <w:p w14:paraId="3E571B7D" w14:textId="77777777" w:rsidR="00D15EE5" w:rsidRPr="00D15EE5" w:rsidRDefault="00D15EE5" w:rsidP="00D15EE5">
            <w:pPr>
              <w:numPr>
                <w:ilvl w:val="0"/>
                <w:numId w:val="27"/>
              </w:numPr>
              <w:rPr>
                <w:lang w:val="en-US"/>
              </w:rPr>
            </w:pPr>
            <w:r w:rsidRPr="00D15EE5">
              <w:rPr>
                <w:lang w:val="en-US"/>
              </w:rPr>
              <w:t>Specify UE demodulation performance requirement(s) of PDSCH for NGSO for NR-NTN and IoT-NTN in the FR1-NTN bands and the corresponding LTE bands based on the above channel model</w:t>
            </w:r>
          </w:p>
          <w:p w14:paraId="2EC66599" w14:textId="77777777" w:rsidR="00D15EE5" w:rsidRPr="00D15EE5" w:rsidRDefault="00D15EE5" w:rsidP="00D15EE5">
            <w:pPr>
              <w:numPr>
                <w:ilvl w:val="1"/>
                <w:numId w:val="27"/>
              </w:numPr>
              <w:rPr>
                <w:lang w:val="en-US"/>
              </w:rPr>
            </w:pPr>
            <w:r w:rsidRPr="00D15EE5">
              <w:rPr>
                <w:lang w:val="en-US"/>
              </w:rPr>
              <w:t>Minimize the number of demodulation performance requirements</w:t>
            </w:r>
          </w:p>
          <w:p w14:paraId="0C347A99" w14:textId="77777777" w:rsidR="00D15EE5" w:rsidRPr="00D15EE5" w:rsidRDefault="00D15EE5" w:rsidP="00D15EE5">
            <w:pPr>
              <w:numPr>
                <w:ilvl w:val="0"/>
                <w:numId w:val="27"/>
              </w:numPr>
              <w:rPr>
                <w:lang w:val="en-US"/>
              </w:rPr>
            </w:pPr>
            <w:r w:rsidRPr="00D15EE5">
              <w:rPr>
                <w:lang w:val="en-US"/>
              </w:rPr>
              <w:t>Specify the applicability of the tests under the TE-emulated channel model</w:t>
            </w:r>
          </w:p>
          <w:p w14:paraId="20D34B38" w14:textId="77777777" w:rsidR="00D15EE5" w:rsidRDefault="00D15EE5" w:rsidP="005C23A4">
            <w:pPr>
              <w:rPr>
                <w:lang w:val="en-US"/>
              </w:rPr>
            </w:pPr>
          </w:p>
        </w:tc>
      </w:tr>
    </w:tbl>
    <w:p w14:paraId="215E925D" w14:textId="77777777" w:rsidR="00D15EE5" w:rsidRPr="00614DD8" w:rsidRDefault="00D15EE5" w:rsidP="005C23A4">
      <w:pPr>
        <w:rPr>
          <w:lang w:val="en-US"/>
        </w:rPr>
      </w:pPr>
    </w:p>
    <w:p w14:paraId="00B4B8CB" w14:textId="77777777" w:rsidR="0060543D" w:rsidRPr="00614DD8" w:rsidRDefault="0060543D" w:rsidP="005C23A4">
      <w:pPr>
        <w:rPr>
          <w:lang w:val="en-US"/>
        </w:rPr>
      </w:pPr>
    </w:p>
    <w:p w14:paraId="3021F86C" w14:textId="77777777" w:rsidR="003B659E" w:rsidRDefault="003B659E" w:rsidP="00AE56B1">
      <w:pPr>
        <w:pStyle w:val="RAN4H1"/>
        <w:rPr>
          <w:lang w:val="en-US"/>
        </w:rPr>
      </w:pPr>
      <w:bookmarkStart w:id="4" w:name="_Toc116995842"/>
      <w:r w:rsidRPr="00614DD8">
        <w:rPr>
          <w:lang w:val="en-US"/>
        </w:rPr>
        <w:t>Discussion</w:t>
      </w:r>
      <w:bookmarkEnd w:id="4"/>
    </w:p>
    <w:p w14:paraId="6CCEF698" w14:textId="77777777" w:rsidR="00D15EE5" w:rsidRDefault="00D15EE5" w:rsidP="00D15EE5">
      <w:pPr>
        <w:rPr>
          <w:lang w:val="en-US"/>
        </w:rPr>
      </w:pPr>
    </w:p>
    <w:p w14:paraId="5EB266CC" w14:textId="4C6E23B3" w:rsidR="00D15EE5" w:rsidRDefault="00D15EE5" w:rsidP="00D15EE5">
      <w:pPr>
        <w:rPr>
          <w:lang w:val="en-US"/>
        </w:rPr>
      </w:pPr>
      <w:r>
        <w:rPr>
          <w:lang w:val="en-US"/>
        </w:rPr>
        <w:t xml:space="preserve">The </w:t>
      </w:r>
      <w:r w:rsidR="005E40E2">
        <w:rPr>
          <w:lang w:val="en-US"/>
        </w:rPr>
        <w:t xml:space="preserve">objectives for this WI in RRM include the impact of the NGSO trajectory motion in the transmit timing test cases. The WI also discusses on the need to check whether it is possible to implement the new test configuration without the need to change the core requirement. </w:t>
      </w:r>
    </w:p>
    <w:p w14:paraId="4A6D58F6" w14:textId="77777777" w:rsidR="005E40E2" w:rsidRDefault="005E40E2" w:rsidP="00D15EE5">
      <w:pPr>
        <w:rPr>
          <w:lang w:val="en-US"/>
        </w:rPr>
      </w:pPr>
    </w:p>
    <w:p w14:paraId="3EE893FC" w14:textId="77777777" w:rsidR="005E40E2" w:rsidRPr="00D15EE5" w:rsidRDefault="005E40E2" w:rsidP="00D15EE5">
      <w:pPr>
        <w:rPr>
          <w:lang w:val="en-US"/>
        </w:rPr>
      </w:pPr>
    </w:p>
    <w:p w14:paraId="22441550" w14:textId="6107EAAD" w:rsidR="00CB22B2" w:rsidRPr="009A69F9" w:rsidRDefault="005E40E2" w:rsidP="00496606">
      <w:pPr>
        <w:pStyle w:val="RAN4H2"/>
        <w:rPr>
          <w:lang w:val="en-US"/>
        </w:rPr>
      </w:pPr>
      <w:r w:rsidRPr="009A69F9">
        <w:rPr>
          <w:lang w:val="en-US"/>
        </w:rPr>
        <w:t>On maintaining the current core requirements</w:t>
      </w:r>
    </w:p>
    <w:p w14:paraId="43F3FAB3" w14:textId="77777777" w:rsidR="00336A1F" w:rsidRDefault="005E40E2" w:rsidP="005E40E2">
      <w:pPr>
        <w:rPr>
          <w:szCs w:val="20"/>
        </w:rPr>
      </w:pPr>
      <w:r w:rsidRPr="009A69F9">
        <w:rPr>
          <w:lang w:val="en-US"/>
        </w:rPr>
        <w:t xml:space="preserve">In fact, the RRM requirements were initially developed </w:t>
      </w:r>
      <w:r w:rsidR="00336A1F" w:rsidRPr="009A69F9">
        <w:rPr>
          <w:lang w:val="en-US"/>
        </w:rPr>
        <w:t>considering the satellite trajectory and the performance test cases were first developed with satellite trajectory motion in mind, where a propagation model (</w:t>
      </w:r>
      <w:r w:rsidR="00336A1F" w:rsidRPr="009A69F9">
        <w:rPr>
          <w:rFonts w:hint="eastAsia"/>
          <w:szCs w:val="20"/>
        </w:rPr>
        <w:t>Eckstein Hechler</w:t>
      </w:r>
      <w:r w:rsidR="00336A1F" w:rsidRPr="009A69F9">
        <w:rPr>
          <w:szCs w:val="20"/>
        </w:rPr>
        <w:t xml:space="preserve">) was adopted. The adaptation to a simplified test case </w:t>
      </w:r>
      <w:proofErr w:type="gramStart"/>
      <w:r w:rsidR="00336A1F" w:rsidRPr="009A69F9">
        <w:rPr>
          <w:szCs w:val="20"/>
        </w:rPr>
        <w:t>actually caused</w:t>
      </w:r>
      <w:proofErr w:type="gramEnd"/>
      <w:r w:rsidR="00336A1F" w:rsidRPr="009A69F9">
        <w:rPr>
          <w:szCs w:val="20"/>
        </w:rPr>
        <w:t xml:space="preserve"> the performance requirement to be adapted with the removal of a margin of the transmit timing accuracy when the simplified test case is adopted. Therefore, there is no need to adapt the core requirements</w:t>
      </w:r>
      <w:r w:rsidR="00336A1F">
        <w:rPr>
          <w:szCs w:val="20"/>
        </w:rPr>
        <w:t xml:space="preserve"> by introducing the satellite trajectory motion in the requirements. </w:t>
      </w:r>
    </w:p>
    <w:p w14:paraId="30FE6120" w14:textId="77777777" w:rsidR="00336A1F" w:rsidRDefault="00336A1F" w:rsidP="00336A1F">
      <w:pPr>
        <w:pStyle w:val="RAN4proposal"/>
      </w:pPr>
      <w:bookmarkStart w:id="5" w:name="_Toc174113781"/>
      <w:r>
        <w:t>Confirm that the core requirements for transmit timing do not need to be modified if a trajectory satellite motion is adopted in NTN test case configuration.</w:t>
      </w:r>
      <w:bookmarkEnd w:id="5"/>
      <w:r>
        <w:t xml:space="preserve"> </w:t>
      </w:r>
    </w:p>
    <w:p w14:paraId="366ADF80" w14:textId="764AE566" w:rsidR="00393A4F" w:rsidRPr="009A55FD" w:rsidRDefault="00393A4F" w:rsidP="005C23A4">
      <w:pPr>
        <w:rPr>
          <w:lang w:val="en-US"/>
        </w:rPr>
      </w:pPr>
    </w:p>
    <w:p w14:paraId="2383C8E3" w14:textId="0D4BCE13" w:rsidR="00636234" w:rsidRDefault="007F2575" w:rsidP="00636234">
      <w:pPr>
        <w:pStyle w:val="RAN4H2"/>
        <w:rPr>
          <w:lang w:val="en-US"/>
        </w:rPr>
      </w:pPr>
      <w:r>
        <w:rPr>
          <w:lang w:val="en-US"/>
        </w:rPr>
        <w:t>On the selection of satellite trajectory motion</w:t>
      </w:r>
    </w:p>
    <w:p w14:paraId="310108F1" w14:textId="77777777" w:rsidR="007F2575" w:rsidRDefault="007F2575" w:rsidP="007F2575">
      <w:pPr>
        <w:rPr>
          <w:lang w:val="en-US"/>
        </w:rPr>
      </w:pPr>
    </w:p>
    <w:p w14:paraId="1763517A" w14:textId="2070CB49" w:rsidR="007F2575" w:rsidRDefault="007F2575" w:rsidP="007F2575">
      <w:pPr>
        <w:rPr>
          <w:lang w:val="en-US"/>
        </w:rPr>
      </w:pPr>
      <w:r>
        <w:rPr>
          <w:lang w:val="en-US"/>
        </w:rPr>
        <w:t>There are two main options to introduce the trajectory satellite motion:</w:t>
      </w:r>
    </w:p>
    <w:p w14:paraId="7C4DAFB8" w14:textId="77777777" w:rsidR="00664213" w:rsidRDefault="007F2575" w:rsidP="007F2575">
      <w:pPr>
        <w:pStyle w:val="ListParagraph"/>
        <w:numPr>
          <w:ilvl w:val="0"/>
          <w:numId w:val="28"/>
        </w:numPr>
        <w:rPr>
          <w:lang w:val="en-US"/>
        </w:rPr>
      </w:pPr>
      <w:r>
        <w:rPr>
          <w:lang w:val="en-US"/>
        </w:rPr>
        <w:t xml:space="preserve">Option 1: Utilize a set of pre-defined (in specification annex) vector of NGSO satellite ephemeris information collected from real samples to be selected by TE before the test case. The UE position in this case is also deterministic </w:t>
      </w:r>
      <w:r w:rsidR="00664213">
        <w:rPr>
          <w:lang w:val="en-US"/>
        </w:rPr>
        <w:t xml:space="preserve">such that a meaningful UE position is selected for each vector of ephemeris information. </w:t>
      </w:r>
    </w:p>
    <w:p w14:paraId="176C9ADA" w14:textId="434EF8CB" w:rsidR="00664213" w:rsidRDefault="00664213" w:rsidP="007F2575">
      <w:pPr>
        <w:pStyle w:val="ListParagraph"/>
        <w:numPr>
          <w:ilvl w:val="0"/>
          <w:numId w:val="28"/>
        </w:numPr>
        <w:rPr>
          <w:lang w:val="en-US"/>
        </w:rPr>
      </w:pPr>
      <w:r>
        <w:rPr>
          <w:lang w:val="en-US"/>
        </w:rPr>
        <w:t xml:space="preserve">Option 2: Adopt a motion trajectory model (e.g. Eckstein-Hechler) and provide general guidelines for testing equipment to design UE position and trajectory information (e.g. ensure a range for the elevation angle). </w:t>
      </w:r>
      <w:r w:rsidR="001A1705">
        <w:rPr>
          <w:lang w:val="en-US"/>
        </w:rPr>
        <w:t xml:space="preserve"> For that see Annex. </w:t>
      </w:r>
    </w:p>
    <w:p w14:paraId="18E40E6C" w14:textId="77777777" w:rsidR="00664213" w:rsidRDefault="00664213" w:rsidP="00664213">
      <w:pPr>
        <w:rPr>
          <w:lang w:val="en-US"/>
        </w:rPr>
      </w:pPr>
    </w:p>
    <w:p w14:paraId="1542E23D" w14:textId="4AA0732C" w:rsidR="007F2575" w:rsidRDefault="00664213" w:rsidP="00664213">
      <w:pPr>
        <w:pStyle w:val="RAN4proposal"/>
        <w:rPr>
          <w:lang w:val="en-US"/>
        </w:rPr>
      </w:pPr>
      <w:bookmarkStart w:id="6" w:name="_Toc174113782"/>
      <w:r>
        <w:rPr>
          <w:lang w:val="en-US"/>
        </w:rPr>
        <w:t xml:space="preserve">Select between one of the following options </w:t>
      </w:r>
      <w:r w:rsidR="004E212B">
        <w:rPr>
          <w:lang w:val="en-US"/>
        </w:rPr>
        <w:t>for the satellite motion trajectory in the test case:</w:t>
      </w:r>
      <w:bookmarkEnd w:id="6"/>
    </w:p>
    <w:p w14:paraId="2639DC98" w14:textId="77777777" w:rsidR="004E212B" w:rsidRDefault="004E212B" w:rsidP="004E212B">
      <w:pPr>
        <w:pStyle w:val="RAN4proposal"/>
        <w:numPr>
          <w:ilvl w:val="1"/>
          <w:numId w:val="7"/>
        </w:numPr>
        <w:rPr>
          <w:lang w:val="en-US"/>
        </w:rPr>
      </w:pPr>
      <w:bookmarkStart w:id="7" w:name="_Toc174113783"/>
      <w:r>
        <w:rPr>
          <w:lang w:val="en-US"/>
        </w:rPr>
        <w:t>Option 1: Utilize a set of pre-defined (in specification annex) vector of NGSO satellite ephemeris information collected from real samples to be selected by TE before the test case. The UE position in this case is also deterministic such that a meaningful UE position is selected for each vector of ephemeris information.</w:t>
      </w:r>
      <w:bookmarkEnd w:id="7"/>
      <w:r>
        <w:rPr>
          <w:lang w:val="en-US"/>
        </w:rPr>
        <w:t xml:space="preserve"> </w:t>
      </w:r>
    </w:p>
    <w:p w14:paraId="14D08831" w14:textId="77777777" w:rsidR="004E212B" w:rsidRDefault="004E212B" w:rsidP="004E212B">
      <w:pPr>
        <w:pStyle w:val="RAN4proposal"/>
        <w:numPr>
          <w:ilvl w:val="1"/>
          <w:numId w:val="7"/>
        </w:numPr>
        <w:rPr>
          <w:lang w:val="en-US"/>
        </w:rPr>
      </w:pPr>
      <w:bookmarkStart w:id="8" w:name="_Toc174113784"/>
      <w:r>
        <w:rPr>
          <w:lang w:val="en-US"/>
        </w:rPr>
        <w:t>Option 2: Adopt a motion trajectory model (e.g. Eckstein-Hechler) and provide general guidelines for testing equipment to design UE position and trajectory information (e.g. ensure a range for the elevation angle).</w:t>
      </w:r>
      <w:bookmarkEnd w:id="8"/>
      <w:r>
        <w:rPr>
          <w:lang w:val="en-US"/>
        </w:rPr>
        <w:t xml:space="preserve"> </w:t>
      </w:r>
    </w:p>
    <w:p w14:paraId="023C8FD5" w14:textId="7CB38C34" w:rsidR="004E212B" w:rsidRDefault="004E212B" w:rsidP="004E212B">
      <w:pPr>
        <w:pStyle w:val="RAN4H2"/>
        <w:rPr>
          <w:lang w:val="en-US"/>
        </w:rPr>
      </w:pPr>
      <w:r>
        <w:rPr>
          <w:lang w:val="en-US"/>
        </w:rPr>
        <w:t>On the satellite trajectory motion configuration</w:t>
      </w:r>
      <w:r w:rsidR="009A69F9">
        <w:rPr>
          <w:lang w:val="en-US"/>
        </w:rPr>
        <w:t xml:space="preserve"> for transmit timing test cases</w:t>
      </w:r>
    </w:p>
    <w:p w14:paraId="565B48A1" w14:textId="77777777" w:rsidR="004E212B" w:rsidRDefault="004E212B" w:rsidP="004E212B">
      <w:pPr>
        <w:rPr>
          <w:lang w:val="en-US"/>
        </w:rPr>
      </w:pPr>
    </w:p>
    <w:p w14:paraId="494898D8" w14:textId="77777777" w:rsidR="004E212B" w:rsidRDefault="004E212B" w:rsidP="004E212B">
      <w:r>
        <w:t xml:space="preserve">There are infinite valid orbits around Earth that could be used for testing purposes. If different TEs implement different orbital parameters, it might be difficult to guarantee that all UEs are tested under the same conditions and in certain cases it might get more difficult to specify the test metrics. Therefore, it is necessary to introduce some guidance for the performance configuration. </w:t>
      </w:r>
    </w:p>
    <w:p w14:paraId="011C68E5" w14:textId="77777777" w:rsidR="004E212B" w:rsidRDefault="004E212B" w:rsidP="004E212B">
      <w:r>
        <w:t xml:space="preserve">For the configuration of the satellite assistance information, it is important to define meaningful configuration. </w:t>
      </w:r>
    </w:p>
    <w:p w14:paraId="64C91ABA" w14:textId="44A53FFD" w:rsidR="004E212B" w:rsidRPr="00E53B2C" w:rsidRDefault="004E212B" w:rsidP="004E212B">
      <w:pPr>
        <w:pStyle w:val="RAN4observation0"/>
      </w:pPr>
      <w:bookmarkStart w:id="9" w:name="_Toc127525247"/>
      <w:bookmarkStart w:id="10" w:name="_Toc174113785"/>
      <w:r>
        <w:t>it is not meaningful for the transmit timing cases that the elevation angle between the UE and the serving cell is set close to 90 degrees for NGSO scenarios, as there will be almost no variation on the UE transmit timing.</w:t>
      </w:r>
      <w:bookmarkEnd w:id="9"/>
      <w:bookmarkEnd w:id="10"/>
      <w:r>
        <w:t xml:space="preserve"> </w:t>
      </w:r>
    </w:p>
    <w:p w14:paraId="12132C89" w14:textId="77777777" w:rsidR="004E212B" w:rsidRDefault="004E212B" w:rsidP="004E212B">
      <w:pPr>
        <w:pStyle w:val="RAN4observation0"/>
      </w:pPr>
      <w:bookmarkStart w:id="11" w:name="_Toc127525248"/>
      <w:bookmarkStart w:id="12" w:name="_Toc174113786"/>
      <w:r>
        <w:t>For mobility cases, it is not meaningful that the serving cell is configured such that the elevation angle between the satellite and the UE is close to 90 degrees (best propagation case scenario). In special, for the distance-based triggers.</w:t>
      </w:r>
      <w:bookmarkEnd w:id="11"/>
      <w:bookmarkEnd w:id="12"/>
      <w:r>
        <w:t xml:space="preserve"> </w:t>
      </w:r>
    </w:p>
    <w:p w14:paraId="14655BAE" w14:textId="77777777" w:rsidR="004E212B" w:rsidRPr="00713101" w:rsidRDefault="004E212B" w:rsidP="004E212B">
      <w:pPr>
        <w:pStyle w:val="RAN4proposal"/>
      </w:pPr>
      <w:bookmarkStart w:id="13" w:name="_Toc127525250"/>
      <w:bookmarkStart w:id="14" w:name="_Toc174113787"/>
      <w:r w:rsidRPr="289B928A">
        <w:lastRenderedPageBreak/>
        <w:t xml:space="preserve">In the configuration for NGSO test cases, the satellite information for the serving cell </w:t>
      </w:r>
      <w:r>
        <w:t>shall</w:t>
      </w:r>
      <w:r w:rsidRPr="289B928A">
        <w:t xml:space="preserve"> be initiated at a position where the elevation angle measured by the UE at the chosen GNSS position used for the test is below [35] degrees and the satellite </w:t>
      </w:r>
      <w:proofErr w:type="gramStart"/>
      <w:r w:rsidRPr="289B928A">
        <w:t>is</w:t>
      </w:r>
      <w:proofErr w:type="gramEnd"/>
      <w:r w:rsidRPr="289B928A">
        <w:t xml:space="preserve"> moving away from the UE.</w:t>
      </w:r>
      <w:bookmarkEnd w:id="13"/>
      <w:bookmarkEnd w:id="14"/>
      <w:r w:rsidRPr="289B928A">
        <w:t xml:space="preserve">  </w:t>
      </w:r>
    </w:p>
    <w:p w14:paraId="0F7ACFB2" w14:textId="77777777" w:rsidR="004E212B" w:rsidRDefault="004E212B" w:rsidP="004E212B">
      <w:pPr>
        <w:pStyle w:val="RAN4proposal"/>
        <w:numPr>
          <w:ilvl w:val="1"/>
          <w:numId w:val="7"/>
        </w:numPr>
      </w:pPr>
      <w:bookmarkStart w:id="15" w:name="_Toc127525251"/>
      <w:bookmarkStart w:id="16" w:name="_Toc174113788"/>
      <w:r w:rsidRPr="00713101">
        <w:t xml:space="preserve">This configuration applies </w:t>
      </w:r>
      <w:proofErr w:type="gramStart"/>
      <w:r w:rsidRPr="00713101">
        <w:t>regardless</w:t>
      </w:r>
      <w:proofErr w:type="gramEnd"/>
      <w:r w:rsidRPr="00713101">
        <w:t xml:space="preserve"> if the UE position is obtained </w:t>
      </w:r>
      <w:r>
        <w:t>via AT command or via GNSS simulator.</w:t>
      </w:r>
      <w:bookmarkEnd w:id="15"/>
      <w:bookmarkEnd w:id="16"/>
      <w:r>
        <w:t xml:space="preserve"> </w:t>
      </w:r>
    </w:p>
    <w:p w14:paraId="757E9CF4" w14:textId="77777777" w:rsidR="004E212B" w:rsidRDefault="004E212B" w:rsidP="004E212B">
      <w:pPr>
        <w:pStyle w:val="RAN4proposal"/>
        <w:numPr>
          <w:ilvl w:val="1"/>
          <w:numId w:val="7"/>
        </w:numPr>
      </w:pPr>
      <w:bookmarkStart w:id="17" w:name="_Toc127525252"/>
      <w:bookmarkStart w:id="18" w:name="_Toc174113789"/>
      <w:r>
        <w:t>The initial elevation angle might be increased if needed for guaranteeing the GNSS is within the limit of 30 degrees throughout the entire duration of the test.</w:t>
      </w:r>
      <w:bookmarkEnd w:id="17"/>
      <w:bookmarkEnd w:id="18"/>
      <w:r>
        <w:t xml:space="preserve"> </w:t>
      </w:r>
    </w:p>
    <w:p w14:paraId="5EB6FF57" w14:textId="77777777" w:rsidR="004E212B" w:rsidRDefault="004E212B" w:rsidP="004E212B"/>
    <w:p w14:paraId="225F3275" w14:textId="25EDEC8E" w:rsidR="009A69F9" w:rsidRDefault="009A69F9" w:rsidP="009A69F9">
      <w:pPr>
        <w:pStyle w:val="RAN4H2"/>
        <w:rPr>
          <w:lang w:val="en-US"/>
        </w:rPr>
      </w:pPr>
      <w:r>
        <w:rPr>
          <w:lang w:val="en-US"/>
        </w:rPr>
        <w:t xml:space="preserve">On the satellite trajectory motion configuration for </w:t>
      </w:r>
      <w:r>
        <w:rPr>
          <w:lang w:val="en-US"/>
        </w:rPr>
        <w:t>frequency test case</w:t>
      </w:r>
    </w:p>
    <w:p w14:paraId="511DE4C6" w14:textId="77777777" w:rsidR="009A69F9" w:rsidRDefault="009A69F9" w:rsidP="004E212B">
      <w:pPr>
        <w:rPr>
          <w:lang w:val="en-US"/>
        </w:rPr>
      </w:pPr>
      <w:r>
        <w:rPr>
          <w:lang w:val="en-US"/>
        </w:rPr>
        <w:t xml:space="preserve">RAN4 </w:t>
      </w:r>
      <w:proofErr w:type="gramStart"/>
      <w:r>
        <w:rPr>
          <w:lang w:val="en-US"/>
        </w:rPr>
        <w:t>has to</w:t>
      </w:r>
      <w:proofErr w:type="gramEnd"/>
      <w:r>
        <w:rPr>
          <w:lang w:val="en-US"/>
        </w:rPr>
        <w:t xml:space="preserve"> decide whether it is more meaningful to test for the condition where the doppler vary the fastest (close to 90 degrees or where the absolute doppler deviation is the highest, with smaller elevation angles. </w:t>
      </w:r>
    </w:p>
    <w:p w14:paraId="2AFAE024" w14:textId="77777777" w:rsidR="009A69F9" w:rsidRDefault="009A69F9" w:rsidP="004E212B">
      <w:pPr>
        <w:rPr>
          <w:lang w:val="en-US"/>
        </w:rPr>
      </w:pPr>
    </w:p>
    <w:p w14:paraId="22B194FF" w14:textId="625434E6" w:rsidR="009A69F9" w:rsidRDefault="009A69F9" w:rsidP="009A69F9">
      <w:pPr>
        <w:pStyle w:val="RAN4proposal"/>
        <w:rPr>
          <w:lang w:val="en-US"/>
        </w:rPr>
      </w:pPr>
      <w:r>
        <w:rPr>
          <w:lang w:val="en-US"/>
        </w:rPr>
        <w:t xml:space="preserve"> </w:t>
      </w:r>
      <w:bookmarkStart w:id="19" w:name="_Toc174113790"/>
      <w:r>
        <w:rPr>
          <w:lang w:val="en-US"/>
        </w:rPr>
        <w:t>For the frequency error test cases, decide between the options below for the satellite trajectory reference configuration</w:t>
      </w:r>
      <w:bookmarkEnd w:id="19"/>
    </w:p>
    <w:p w14:paraId="11ADB755" w14:textId="63242F5E" w:rsidR="009A69F9" w:rsidRDefault="009A69F9" w:rsidP="009A69F9">
      <w:pPr>
        <w:pStyle w:val="RAN4proposal"/>
        <w:numPr>
          <w:ilvl w:val="1"/>
          <w:numId w:val="7"/>
        </w:numPr>
        <w:rPr>
          <w:lang w:val="en-US"/>
        </w:rPr>
      </w:pPr>
      <w:bookmarkStart w:id="20" w:name="_Toc174113791"/>
      <w:r>
        <w:rPr>
          <w:lang w:val="en-US"/>
        </w:rPr>
        <w:t xml:space="preserve">Option 1: </w:t>
      </w:r>
      <w:r>
        <w:rPr>
          <w:lang w:val="en-US"/>
        </w:rPr>
        <w:t>Select a region where the doppler vary the fastest (close to 0 degrees of elevation)</w:t>
      </w:r>
      <w:bookmarkEnd w:id="20"/>
    </w:p>
    <w:p w14:paraId="505EF04D" w14:textId="4A8A0066" w:rsidR="009A69F9" w:rsidRDefault="009A69F9" w:rsidP="009A69F9">
      <w:pPr>
        <w:pStyle w:val="RAN4proposal"/>
        <w:numPr>
          <w:ilvl w:val="1"/>
          <w:numId w:val="7"/>
        </w:numPr>
        <w:rPr>
          <w:lang w:val="en-US"/>
        </w:rPr>
      </w:pPr>
      <w:bookmarkStart w:id="21" w:name="_Toc174113792"/>
      <w:r>
        <w:rPr>
          <w:lang w:val="en-US"/>
        </w:rPr>
        <w:t xml:space="preserve">Option 2: </w:t>
      </w:r>
      <w:r>
        <w:rPr>
          <w:lang w:val="en-US"/>
        </w:rPr>
        <w:t>Select a region where the absolute doppler deviation is the largest (smaller elevation angles)</w:t>
      </w:r>
      <w:bookmarkEnd w:id="21"/>
      <w:r>
        <w:rPr>
          <w:lang w:val="en-US"/>
        </w:rPr>
        <w:t xml:space="preserve"> </w:t>
      </w:r>
    </w:p>
    <w:p w14:paraId="75CF077D" w14:textId="65358B31" w:rsidR="009A69F9" w:rsidRDefault="009A69F9" w:rsidP="004E212B">
      <w:pPr>
        <w:rPr>
          <w:lang w:val="en-US"/>
        </w:rPr>
      </w:pPr>
    </w:p>
    <w:p w14:paraId="5E027FC3" w14:textId="77777777" w:rsidR="009A69F9" w:rsidRDefault="009A69F9" w:rsidP="004E212B">
      <w:pPr>
        <w:rPr>
          <w:lang w:val="en-US"/>
        </w:rPr>
      </w:pPr>
    </w:p>
    <w:p w14:paraId="205E4B30" w14:textId="77777777" w:rsidR="009A69F9" w:rsidRPr="009A69F9" w:rsidRDefault="009A69F9" w:rsidP="004E212B">
      <w:pPr>
        <w:rPr>
          <w:lang w:val="en-US"/>
        </w:rPr>
      </w:pPr>
    </w:p>
    <w:p w14:paraId="2A7B24BF" w14:textId="0A406078" w:rsidR="004E212B" w:rsidRDefault="004F4CC2" w:rsidP="004F4CC2">
      <w:pPr>
        <w:pStyle w:val="RAN4H2"/>
      </w:pPr>
      <w:r>
        <w:t xml:space="preserve">On the satellite </w:t>
      </w:r>
      <w:r w:rsidR="00D540EF">
        <w:t xml:space="preserve">trajectory </w:t>
      </w:r>
      <w:r w:rsidR="005D77CD">
        <w:t>channel model</w:t>
      </w:r>
    </w:p>
    <w:p w14:paraId="179D2C1D" w14:textId="77777777" w:rsidR="004A09C6" w:rsidRDefault="004A09C6" w:rsidP="004A09C6"/>
    <w:p w14:paraId="2589C671" w14:textId="00DE9C5A" w:rsidR="004A09C6" w:rsidRDefault="008311F3" w:rsidP="004A09C6">
      <w:r>
        <w:t xml:space="preserve">We note that currently in NTN performance requirements for demodulation, that a pre-compensation is applied of 0.1 ppm for all performance requirements with a constant doppler applied to a TDL channel model </w:t>
      </w:r>
      <w:r w:rsidR="0021199A">
        <w:t xml:space="preserve">either according to this ppm </w:t>
      </w:r>
      <w:r w:rsidR="00B2122B">
        <w:t xml:space="preserve">or by approaching the maximum doppler that would be expected to be </w:t>
      </w:r>
      <w:r w:rsidR="00E671F0">
        <w:t xml:space="preserve">achieved; however we note that the time-variability of that doppler </w:t>
      </w:r>
      <w:r w:rsidR="00540B10">
        <w:t xml:space="preserve">is not constant and follows an s-curve profile, as can be seen in </w:t>
      </w:r>
      <w:r w:rsidR="00181115">
        <w:fldChar w:fldCharType="begin"/>
      </w:r>
      <w:r w:rsidR="00181115">
        <w:instrText xml:space="preserve"> REF _Ref174009041 \r \h </w:instrText>
      </w:r>
      <w:r w:rsidR="00181115">
        <w:fldChar w:fldCharType="separate"/>
      </w:r>
      <w:r w:rsidR="00181115">
        <w:t>[2]</w:t>
      </w:r>
      <w:r w:rsidR="00181115">
        <w:fldChar w:fldCharType="end"/>
      </w:r>
      <w:r w:rsidR="00540B10">
        <w:t xml:space="preserve"> and </w:t>
      </w:r>
      <w:r w:rsidR="00181115">
        <w:t xml:space="preserve">extracted in </w:t>
      </w:r>
      <w:r w:rsidR="00540B10">
        <w:t>figure 1. below.</w:t>
      </w:r>
    </w:p>
    <w:p w14:paraId="74FE46F4" w14:textId="77777777" w:rsidR="00540B10" w:rsidRDefault="00540B10" w:rsidP="009A69F9">
      <w:pPr>
        <w:keepNext/>
        <w:jc w:val="center"/>
      </w:pPr>
      <w:r w:rsidRPr="00540B10">
        <w:rPr>
          <w:noProof/>
        </w:rPr>
        <w:lastRenderedPageBreak/>
        <w:drawing>
          <wp:inline distT="0" distB="0" distL="0" distR="0" wp14:anchorId="62033C4D" wp14:editId="011FBFE4">
            <wp:extent cx="3534268" cy="2724530"/>
            <wp:effectExtent l="0" t="0" r="9525" b="0"/>
            <wp:docPr id="1457063458" name="Picture 1" descr="A graph of a number of objec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063458" name="Picture 1" descr="A graph of a number of objects&#10;&#10;Description automatically generated"/>
                    <pic:cNvPicPr/>
                  </pic:nvPicPr>
                  <pic:blipFill>
                    <a:blip r:embed="rId13"/>
                    <a:stretch>
                      <a:fillRect/>
                    </a:stretch>
                  </pic:blipFill>
                  <pic:spPr>
                    <a:xfrm>
                      <a:off x="0" y="0"/>
                      <a:ext cx="3534268" cy="2724530"/>
                    </a:xfrm>
                    <a:prstGeom prst="rect">
                      <a:avLst/>
                    </a:prstGeom>
                  </pic:spPr>
                </pic:pic>
              </a:graphicData>
            </a:graphic>
          </wp:inline>
        </w:drawing>
      </w:r>
    </w:p>
    <w:p w14:paraId="66B7B115" w14:textId="03B0EB81" w:rsidR="00540B10" w:rsidRPr="004A09C6" w:rsidRDefault="00540B10" w:rsidP="009A69F9">
      <w:pPr>
        <w:pStyle w:val="Caption"/>
      </w:pPr>
      <w:r>
        <w:t xml:space="preserve">Figure </w:t>
      </w:r>
      <w:r>
        <w:fldChar w:fldCharType="begin"/>
      </w:r>
      <w:r>
        <w:instrText xml:space="preserve"> SEQ Figure \* ARABIC </w:instrText>
      </w:r>
      <w:r>
        <w:fldChar w:fldCharType="separate"/>
      </w:r>
      <w:r w:rsidR="00411B75">
        <w:rPr>
          <w:noProof/>
        </w:rPr>
        <w:t>1</w:t>
      </w:r>
      <w:r>
        <w:fldChar w:fldCharType="end"/>
      </w:r>
      <w:r>
        <w:t xml:space="preserve">  Doppler S-Curves for LEO</w:t>
      </w:r>
      <w:r w:rsidR="00C04DB8">
        <w:t xml:space="preserve"> (NGSO)</w:t>
      </w:r>
      <w:r>
        <w:t xml:space="preserve"> orbits with varying maximum elevations.</w:t>
      </w:r>
    </w:p>
    <w:p w14:paraId="7951A750" w14:textId="20E6DE54" w:rsidR="008F2D6C" w:rsidRDefault="008F2D6C" w:rsidP="008F2D6C">
      <w:pPr>
        <w:pStyle w:val="RAN4observation0"/>
        <w:rPr>
          <w:lang w:val="en-US"/>
        </w:rPr>
      </w:pPr>
      <w:bookmarkStart w:id="22" w:name="_Toc174113793"/>
      <w:r>
        <w:rPr>
          <w:lang w:val="en-US"/>
        </w:rPr>
        <w:t xml:space="preserve">The doppler observed </w:t>
      </w:r>
      <w:r w:rsidR="005E2003">
        <w:rPr>
          <w:lang w:val="en-US"/>
        </w:rPr>
        <w:t xml:space="preserve">in NGSO </w:t>
      </w:r>
      <w:r w:rsidR="006A0EA9">
        <w:rPr>
          <w:lang w:val="en-US"/>
        </w:rPr>
        <w:t>orbits is not static and follows a time-varying S-curve pattern.</w:t>
      </w:r>
      <w:bookmarkEnd w:id="22"/>
    </w:p>
    <w:p w14:paraId="69EBBF6E" w14:textId="37DA4A0E" w:rsidR="006A0EA9" w:rsidRPr="006A0EA9" w:rsidRDefault="006A0EA9" w:rsidP="009A69F9">
      <w:pPr>
        <w:pStyle w:val="RAN4proposal"/>
        <w:rPr>
          <w:lang w:val="en-US"/>
        </w:rPr>
      </w:pPr>
      <w:bookmarkStart w:id="23" w:name="_Toc174113794"/>
      <w:r>
        <w:rPr>
          <w:lang w:val="en-US"/>
        </w:rPr>
        <w:t>RAN4 shall discuss the introduction of a time-varying doppler for NGSO cases.</w:t>
      </w:r>
      <w:bookmarkEnd w:id="23"/>
    </w:p>
    <w:p w14:paraId="21972DD0" w14:textId="5729CAB0" w:rsidR="0060543D" w:rsidRPr="00614DD8" w:rsidRDefault="00FE0C2F" w:rsidP="0060543D">
      <w:pPr>
        <w:rPr>
          <w:lang w:val="en-US"/>
        </w:rPr>
      </w:pPr>
      <w:r>
        <w:rPr>
          <w:lang w:val="en-US"/>
        </w:rPr>
        <w:t>Th</w:t>
      </w:r>
      <w:r w:rsidR="00C04DB8">
        <w:rPr>
          <w:lang w:val="en-US"/>
        </w:rPr>
        <w:t>e doppler is also significantly affected within a beam from</w:t>
      </w:r>
      <w:r w:rsidR="00C87406">
        <w:rPr>
          <w:lang w:val="en-US"/>
        </w:rPr>
        <w:t>, depending on the location on earth</w:t>
      </w:r>
      <w:r w:rsidR="00DE6EC9">
        <w:rPr>
          <w:lang w:val="en-US"/>
        </w:rPr>
        <w:t xml:space="preserve">, whereby the </w:t>
      </w:r>
      <w:r w:rsidR="00103240">
        <w:rPr>
          <w:lang w:val="en-US"/>
        </w:rPr>
        <w:t>position of the UE  influences the delay between a scatterer and the receiver. As can be seen in figure 2. below</w:t>
      </w:r>
    </w:p>
    <w:p w14:paraId="17C83623" w14:textId="77777777" w:rsidR="00411B75" w:rsidRDefault="00F426AA" w:rsidP="009A69F9">
      <w:pPr>
        <w:keepNext/>
        <w:jc w:val="center"/>
      </w:pPr>
      <w:r w:rsidRPr="00F426AA">
        <w:rPr>
          <w:noProof/>
          <w:lang w:val="en-US"/>
        </w:rPr>
        <w:lastRenderedPageBreak/>
        <w:drawing>
          <wp:inline distT="0" distB="0" distL="0" distR="0" wp14:anchorId="296D6F69" wp14:editId="55B628CB">
            <wp:extent cx="6113145" cy="4801235"/>
            <wp:effectExtent l="0" t="0" r="1905" b="0"/>
            <wp:docPr id="739094948" name="Picture 1" descr="A group of colored circl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9094948" name="Picture 1" descr="A group of colored circles&#10;&#10;Description automatically generated"/>
                    <pic:cNvPicPr/>
                  </pic:nvPicPr>
                  <pic:blipFill>
                    <a:blip r:embed="rId14"/>
                    <a:stretch>
                      <a:fillRect/>
                    </a:stretch>
                  </pic:blipFill>
                  <pic:spPr>
                    <a:xfrm>
                      <a:off x="0" y="0"/>
                      <a:ext cx="6113145" cy="4801235"/>
                    </a:xfrm>
                    <a:prstGeom prst="rect">
                      <a:avLst/>
                    </a:prstGeom>
                  </pic:spPr>
                </pic:pic>
              </a:graphicData>
            </a:graphic>
          </wp:inline>
        </w:drawing>
      </w:r>
    </w:p>
    <w:p w14:paraId="0BAD6D30" w14:textId="01254DB4" w:rsidR="00893D2E" w:rsidRDefault="00411B75" w:rsidP="00F21029">
      <w:pPr>
        <w:rPr>
          <w:lang w:val="en-US"/>
        </w:rPr>
      </w:pPr>
      <w:bookmarkStart w:id="24" w:name="_Toc174113758"/>
      <w:r>
        <w:t xml:space="preserve">Figure </w:t>
      </w:r>
      <w:r>
        <w:rPr>
          <w:rFonts w:ascii="Arial" w:hAnsi="Arial"/>
          <w:sz w:val="18"/>
          <w:szCs w:val="18"/>
        </w:rPr>
        <w:fldChar w:fldCharType="begin"/>
      </w:r>
      <w:r>
        <w:instrText xml:space="preserve"> SEQ Figure \* ARABIC </w:instrText>
      </w:r>
      <w:r>
        <w:rPr>
          <w:rFonts w:ascii="Arial" w:hAnsi="Arial"/>
          <w:sz w:val="18"/>
          <w:szCs w:val="18"/>
        </w:rPr>
        <w:fldChar w:fldCharType="separate"/>
      </w:r>
      <w:r>
        <w:rPr>
          <w:noProof/>
        </w:rPr>
        <w:t>2</w:t>
      </w:r>
      <w:r>
        <w:rPr>
          <w:rFonts w:ascii="Arial" w:hAnsi="Arial"/>
          <w:sz w:val="18"/>
          <w:szCs w:val="18"/>
        </w:rPr>
        <w:fldChar w:fldCharType="end"/>
      </w:r>
      <w:r>
        <w:t xml:space="preserve">: </w:t>
      </w:r>
      <w:r w:rsidR="002B4510" w:rsidRPr="002B4510">
        <w:t>Delay distribution within a 100km x 100km beam directly below a satellite (</w:t>
      </w:r>
      <w:proofErr w:type="spellStart"/>
      <w:r w:rsidR="002B4510" w:rsidRPr="002B4510">
        <w:t>i</w:t>
      </w:r>
      <w:proofErr w:type="spellEnd"/>
      <w:r w:rsidR="002B4510" w:rsidRPr="002B4510">
        <w:t xml:space="preserve"> = 0°</w:t>
      </w:r>
      <w:r w:rsidR="002B4510">
        <w:t xml:space="preserve"> </w:t>
      </w:r>
      <w:r w:rsidR="002B4510" w:rsidRPr="002B4510">
        <w:t xml:space="preserve">and </w:t>
      </w:r>
      <w:r w:rsidR="002B4510" w:rsidRPr="002B4510">
        <w:rPr>
          <w:rFonts w:hint="eastAsia"/>
        </w:rPr>
        <w:t>ψ</w:t>
      </w:r>
      <w:r w:rsidR="002B4510" w:rsidRPr="002B4510">
        <w:t xml:space="preserve"> = 0° in the middle). Delays for points within the beam (top left), as seen by the User</w:t>
      </w:r>
      <w:r w:rsidR="002B4510">
        <w:t xml:space="preserve"> </w:t>
      </w:r>
      <w:r w:rsidR="002B4510" w:rsidRPr="002B4510">
        <w:t xml:space="preserve">Equipment in the middle with </w:t>
      </w:r>
      <w:proofErr w:type="spellStart"/>
      <w:r w:rsidR="002B4510" w:rsidRPr="002B4510">
        <w:t>ΔtSPREAD</w:t>
      </w:r>
      <w:proofErr w:type="spellEnd"/>
      <w:r w:rsidR="002B4510" w:rsidRPr="002B4510">
        <w:t xml:space="preserve"> = 0.174ms (top right), as seen by the </w:t>
      </w:r>
      <w:r w:rsidR="00E30CB7">
        <w:t>UE</w:t>
      </w:r>
      <w:r w:rsidR="002B4510">
        <w:t xml:space="preserve"> </w:t>
      </w:r>
      <w:r w:rsidR="002B4510" w:rsidRPr="002B4510">
        <w:t xml:space="preserve">shifted by half of the radius with </w:t>
      </w:r>
      <w:proofErr w:type="spellStart"/>
      <w:r w:rsidR="002B4510" w:rsidRPr="002B4510">
        <w:t>ΔtSPREAD</w:t>
      </w:r>
      <w:proofErr w:type="spellEnd"/>
      <w:r w:rsidR="002B4510" w:rsidRPr="002B4510">
        <w:t xml:space="preserve"> = 0.255ms (bottom left), and as seen by the </w:t>
      </w:r>
      <w:r w:rsidR="00E30CB7">
        <w:t>UE</w:t>
      </w:r>
      <w:r w:rsidR="002B4510" w:rsidRPr="002B4510">
        <w:t xml:space="preserve"> on the border of the beam </w:t>
      </w:r>
      <w:proofErr w:type="spellStart"/>
      <w:r w:rsidR="002B4510" w:rsidRPr="002B4510">
        <w:t>ΔtSPREAD</w:t>
      </w:r>
      <w:proofErr w:type="spellEnd"/>
      <w:r w:rsidR="002B4510" w:rsidRPr="002B4510">
        <w:t xml:space="preserve"> = 0.333ms (bottom right). Altitude = 600km</w:t>
      </w:r>
      <w:bookmarkStart w:id="25" w:name="_Toc116995848"/>
      <w:r w:rsidR="00893D2E" w:rsidRPr="00614DD8">
        <w:rPr>
          <w:lang w:val="en-US"/>
        </w:rPr>
        <w:br w:type="page"/>
      </w:r>
      <w:r w:rsidR="006A0EA9">
        <w:rPr>
          <w:lang w:val="en-US"/>
        </w:rPr>
        <w:lastRenderedPageBreak/>
        <w:t>The doppler is dependent on the UE location within a beam.</w:t>
      </w:r>
      <w:bookmarkEnd w:id="24"/>
    </w:p>
    <w:p w14:paraId="1C4FA1EE" w14:textId="7939DE61" w:rsidR="006A0EA9" w:rsidRDefault="006A0EA9" w:rsidP="006A0EA9">
      <w:pPr>
        <w:rPr>
          <w:lang w:val="en-US"/>
        </w:rPr>
      </w:pPr>
      <w:r>
        <w:rPr>
          <w:rFonts w:eastAsia="Calibri" w:cs="Times New Roman"/>
          <w:szCs w:val="20"/>
          <w:lang w:val="en-US"/>
        </w:rPr>
        <w:t>This variation would be difficult to agree an approach within RAN4, therefore</w:t>
      </w:r>
      <w:r w:rsidR="003C6FEC">
        <w:rPr>
          <w:rFonts w:eastAsia="Calibri" w:cs="Times New Roman"/>
          <w:szCs w:val="20"/>
          <w:lang w:val="en-US"/>
        </w:rPr>
        <w:t xml:space="preserve"> we propose RAN4 should </w:t>
      </w:r>
      <w:proofErr w:type="gramStart"/>
      <w:r w:rsidR="003C6FEC">
        <w:rPr>
          <w:rFonts w:eastAsia="Calibri" w:cs="Times New Roman"/>
          <w:szCs w:val="20"/>
          <w:lang w:val="en-US"/>
        </w:rPr>
        <w:t>make an assumption</w:t>
      </w:r>
      <w:proofErr w:type="gramEnd"/>
      <w:r w:rsidR="003C6FEC">
        <w:rPr>
          <w:rFonts w:eastAsia="Calibri" w:cs="Times New Roman"/>
          <w:szCs w:val="20"/>
          <w:lang w:val="en-US"/>
        </w:rPr>
        <w:t xml:space="preserve"> that the UE remains static in the middle of the beam.</w:t>
      </w:r>
    </w:p>
    <w:p w14:paraId="54A31980" w14:textId="4D59B790" w:rsidR="003C6FEC" w:rsidRDefault="003C6FEC" w:rsidP="003C6FEC">
      <w:pPr>
        <w:pStyle w:val="RAN4proposal"/>
        <w:rPr>
          <w:lang w:val="en-US"/>
        </w:rPr>
      </w:pPr>
      <w:bookmarkStart w:id="26" w:name="_Toc174113795"/>
      <w:r>
        <w:rPr>
          <w:lang w:val="en-US"/>
        </w:rPr>
        <w:t xml:space="preserve">RAN4 shall </w:t>
      </w:r>
      <w:proofErr w:type="gramStart"/>
      <w:r>
        <w:rPr>
          <w:lang w:val="en-US"/>
        </w:rPr>
        <w:t>make an assumption</w:t>
      </w:r>
      <w:proofErr w:type="gramEnd"/>
      <w:r>
        <w:rPr>
          <w:lang w:val="en-US"/>
        </w:rPr>
        <w:t xml:space="preserve"> that the UE remains static in the middle of the beam on earth.</w:t>
      </w:r>
      <w:bookmarkEnd w:id="26"/>
    </w:p>
    <w:p w14:paraId="4DD81045" w14:textId="2E375B16" w:rsidR="004F6DC4" w:rsidRDefault="004F6DC4" w:rsidP="004F6DC4">
      <w:pPr>
        <w:rPr>
          <w:lang w:val="en-US"/>
        </w:rPr>
      </w:pPr>
      <w:r>
        <w:rPr>
          <w:lang w:val="en-US"/>
        </w:rPr>
        <w:t xml:space="preserve">The proposed </w:t>
      </w:r>
      <w:r w:rsidR="004D4DF6">
        <w:rPr>
          <w:lang w:val="en-US"/>
        </w:rPr>
        <w:t xml:space="preserve">changes should be based upon an existing NTN TDL </w:t>
      </w:r>
      <w:r w:rsidR="000D15C0">
        <w:rPr>
          <w:lang w:val="en-US"/>
        </w:rPr>
        <w:t xml:space="preserve">channel and </w:t>
      </w:r>
      <w:r w:rsidR="00723135">
        <w:rPr>
          <w:lang w:val="en-US"/>
        </w:rPr>
        <w:t>included in a similar format to the way HST tests are derived with time-varying doppler for demodulation performance requirements.</w:t>
      </w:r>
    </w:p>
    <w:p w14:paraId="245BE437" w14:textId="101E7B47" w:rsidR="00723135" w:rsidRPr="009A69F9" w:rsidRDefault="00723135" w:rsidP="009A69F9">
      <w:pPr>
        <w:pStyle w:val="RAN4proposal"/>
        <w:rPr>
          <w:lang w:val="en-US"/>
        </w:rPr>
      </w:pPr>
      <w:bookmarkStart w:id="27" w:name="_Toc174113796"/>
      <w:r>
        <w:rPr>
          <w:lang w:val="en-US"/>
        </w:rPr>
        <w:t xml:space="preserve">RAN4 shall take a similar approach to HST channel modelling and combine time varying doppler with </w:t>
      </w:r>
      <w:proofErr w:type="gramStart"/>
      <w:r>
        <w:rPr>
          <w:lang w:val="en-US"/>
        </w:rPr>
        <w:t>a</w:t>
      </w:r>
      <w:proofErr w:type="gramEnd"/>
      <w:r>
        <w:rPr>
          <w:lang w:val="en-US"/>
        </w:rPr>
        <w:t xml:space="preserve"> NTN TDL channel for performance requirements derivation.</w:t>
      </w:r>
      <w:bookmarkEnd w:id="27"/>
    </w:p>
    <w:p w14:paraId="17428602" w14:textId="77777777" w:rsidR="00CD7492" w:rsidRPr="00614DD8" w:rsidRDefault="00CD7492" w:rsidP="00A37002">
      <w:pPr>
        <w:pStyle w:val="RAN4H1"/>
        <w:rPr>
          <w:lang w:val="en-US"/>
        </w:rPr>
      </w:pPr>
      <w:r w:rsidRPr="00614DD8">
        <w:rPr>
          <w:lang w:val="en-US"/>
        </w:rPr>
        <w:t>Conclusion</w:t>
      </w:r>
      <w:bookmarkEnd w:id="25"/>
    </w:p>
    <w:p w14:paraId="6E1BBDB6" w14:textId="29E79E3B" w:rsidR="00381F95" w:rsidRPr="00614DD8" w:rsidRDefault="00381F95" w:rsidP="00936159">
      <w:pPr>
        <w:rPr>
          <w:lang w:val="en-US"/>
        </w:rPr>
      </w:pPr>
      <w:r w:rsidRPr="00614DD8">
        <w:rPr>
          <w:lang w:val="en-US"/>
        </w:rPr>
        <w:t xml:space="preserve">The paper </w:t>
      </w:r>
      <w:r w:rsidR="009A69F9">
        <w:rPr>
          <w:lang w:val="en-US"/>
        </w:rPr>
        <w:t>has analyzed the new NGSO test setup to be developed to include the effects of the satellite motion in the reference configuration and the following observations and conclusions were made:</w:t>
      </w:r>
    </w:p>
    <w:bookmarkStart w:id="28" w:name="_Toc116995849"/>
    <w:p w14:paraId="186A60A9" w14:textId="77777777" w:rsidR="00F21029" w:rsidRDefault="009A69F9">
      <w:pPr>
        <w:pStyle w:val="TOC1"/>
        <w:rPr>
          <w:rFonts w:asciiTheme="minorHAnsi" w:eastAsiaTheme="minorEastAsia" w:hAnsiTheme="minorHAnsi"/>
          <w:b w:val="0"/>
          <w:iCs w:val="0"/>
          <w:kern w:val="2"/>
          <w:sz w:val="24"/>
          <w:szCs w:val="24"/>
          <w:lang w:eastAsia="zh-CN"/>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74113781" w:history="1">
        <w:r w:rsidR="00F21029" w:rsidRPr="00C32A12">
          <w:rPr>
            <w:rStyle w:val="Hyperlink"/>
          </w:rPr>
          <w:t>Proposal 1: Confirm that the core requirements for transmit timing do not need to be modified if a trajectory satellite motion is adopted in NTN test case configuration.</w:t>
        </w:r>
      </w:hyperlink>
    </w:p>
    <w:p w14:paraId="440B02BE"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82" w:history="1">
        <w:r w:rsidRPr="00C32A12">
          <w:rPr>
            <w:rStyle w:val="Hyperlink"/>
            <w:lang w:val="en-US"/>
          </w:rPr>
          <w:t>Proposal 2: Select between one of the following options for the satellite motion trajectory in the test case:</w:t>
        </w:r>
      </w:hyperlink>
    </w:p>
    <w:p w14:paraId="75751A92" w14:textId="77777777" w:rsidR="00F21029" w:rsidRDefault="00F21029">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4113783" w:history="1">
        <w:r w:rsidRPr="00C32A12">
          <w:rPr>
            <w:rStyle w:val="Hyperlink"/>
            <w:lang w:val="en-US"/>
          </w:rPr>
          <w:t>a.</w:t>
        </w:r>
        <w:r>
          <w:rPr>
            <w:rFonts w:asciiTheme="minorHAnsi" w:eastAsiaTheme="minorEastAsia" w:hAnsiTheme="minorHAnsi"/>
            <w:b w:val="0"/>
            <w:iCs w:val="0"/>
            <w:kern w:val="2"/>
            <w:sz w:val="24"/>
            <w:szCs w:val="24"/>
            <w:lang w:eastAsia="zh-CN"/>
            <w14:ligatures w14:val="standardContextual"/>
          </w:rPr>
          <w:tab/>
        </w:r>
        <w:r w:rsidRPr="00C32A12">
          <w:rPr>
            <w:rStyle w:val="Hyperlink"/>
            <w:lang w:val="en-US"/>
          </w:rPr>
          <w:t>Option 1: Utilize a set of pre-defined (in specification annex) vector of NGSO satellite ephemeris information collected from real samples to be selected by TE before the test case. The UE position in this case is also deterministic such that a meaningfu UE position is selected for each vector of ephemeris information.</w:t>
        </w:r>
      </w:hyperlink>
    </w:p>
    <w:p w14:paraId="2889544B" w14:textId="77777777" w:rsidR="00F21029" w:rsidRDefault="00F21029">
      <w:pPr>
        <w:pStyle w:val="TOC1"/>
        <w:tabs>
          <w:tab w:val="left" w:pos="1200"/>
        </w:tabs>
        <w:rPr>
          <w:rFonts w:asciiTheme="minorHAnsi" w:eastAsiaTheme="minorEastAsia" w:hAnsiTheme="minorHAnsi"/>
          <w:b w:val="0"/>
          <w:iCs w:val="0"/>
          <w:kern w:val="2"/>
          <w:sz w:val="24"/>
          <w:szCs w:val="24"/>
          <w:lang w:eastAsia="zh-CN"/>
          <w14:ligatures w14:val="standardContextual"/>
        </w:rPr>
      </w:pPr>
      <w:hyperlink w:anchor="_Toc174113784" w:history="1">
        <w:r w:rsidRPr="00C32A12">
          <w:rPr>
            <w:rStyle w:val="Hyperlink"/>
            <w:lang w:val="en-US"/>
          </w:rPr>
          <w:t>b.</w:t>
        </w:r>
        <w:r>
          <w:rPr>
            <w:rFonts w:asciiTheme="minorHAnsi" w:eastAsiaTheme="minorEastAsia" w:hAnsiTheme="minorHAnsi"/>
            <w:b w:val="0"/>
            <w:iCs w:val="0"/>
            <w:kern w:val="2"/>
            <w:sz w:val="24"/>
            <w:szCs w:val="24"/>
            <w:lang w:eastAsia="zh-CN"/>
            <w14:ligatures w14:val="standardContextual"/>
          </w:rPr>
          <w:tab/>
        </w:r>
        <w:r w:rsidRPr="00C32A12">
          <w:rPr>
            <w:rStyle w:val="Hyperlink"/>
            <w:lang w:val="en-US"/>
          </w:rPr>
          <w:t>Option 2: Adopt a motion trajectory model (e.g. Eckstein-Hechler) and provide general guidelines for testing equipment to design UE position and trajectory information (e.g. ensure a range for the elevation angle).</w:t>
        </w:r>
      </w:hyperlink>
    </w:p>
    <w:p w14:paraId="37738176"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85" w:history="1">
        <w:r w:rsidRPr="00C32A12">
          <w:rPr>
            <w:rStyle w:val="Hyperlink"/>
          </w:rPr>
          <w:t>Observation 1: it is not meaningful for the transmit timing cases that the elevation angle between the UE and the serving cell is set close to 90 degrees for NGSO scenarios, as there will be almost no variation on the UE transmit timing.</w:t>
        </w:r>
      </w:hyperlink>
    </w:p>
    <w:p w14:paraId="653A58E4"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86" w:history="1">
        <w:r w:rsidRPr="00C32A12">
          <w:rPr>
            <w:rStyle w:val="Hyperlink"/>
          </w:rPr>
          <w:t>Observation 2: For mobility cases, it is not meaningful that the serving cell is configured such that the elevation angle between the satellite and the UE is close to 90 degrees (best propagation case scenario). In special, for the distance-based triggers.</w:t>
        </w:r>
      </w:hyperlink>
    </w:p>
    <w:p w14:paraId="0A71188B"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87" w:history="1">
        <w:r w:rsidRPr="00C32A12">
          <w:rPr>
            <w:rStyle w:val="Hyperlink"/>
          </w:rPr>
          <w:t>Proposal 3: In the configuration for NGSO test cases, the satellite information for the serving cell shall be initiated at a position where the elevation angle measured by the UE at the chosen GNSS position used for the test is below [35] degrees and the satellite is moving away from the UE.</w:t>
        </w:r>
      </w:hyperlink>
    </w:p>
    <w:p w14:paraId="2FC74DAF" w14:textId="77777777" w:rsidR="00F21029" w:rsidRDefault="00F21029">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4113788" w:history="1">
        <w:r w:rsidRPr="00C32A12">
          <w:rPr>
            <w:rStyle w:val="Hyperlink"/>
          </w:rPr>
          <w:t>a.</w:t>
        </w:r>
        <w:r>
          <w:rPr>
            <w:rFonts w:asciiTheme="minorHAnsi" w:eastAsiaTheme="minorEastAsia" w:hAnsiTheme="minorHAnsi"/>
            <w:b w:val="0"/>
            <w:iCs w:val="0"/>
            <w:kern w:val="2"/>
            <w:sz w:val="24"/>
            <w:szCs w:val="24"/>
            <w:lang w:eastAsia="zh-CN"/>
            <w14:ligatures w14:val="standardContextual"/>
          </w:rPr>
          <w:tab/>
        </w:r>
        <w:r w:rsidRPr="00C32A12">
          <w:rPr>
            <w:rStyle w:val="Hyperlink"/>
          </w:rPr>
          <w:t>This configuration applies regardless if the UE position is obtained via AT command or via GNSS simulator.</w:t>
        </w:r>
      </w:hyperlink>
    </w:p>
    <w:p w14:paraId="0BFC0D77" w14:textId="77777777" w:rsidR="00F21029" w:rsidRDefault="00F21029">
      <w:pPr>
        <w:pStyle w:val="TOC1"/>
        <w:tabs>
          <w:tab w:val="left" w:pos="1200"/>
        </w:tabs>
        <w:rPr>
          <w:rFonts w:asciiTheme="minorHAnsi" w:eastAsiaTheme="minorEastAsia" w:hAnsiTheme="minorHAnsi"/>
          <w:b w:val="0"/>
          <w:iCs w:val="0"/>
          <w:kern w:val="2"/>
          <w:sz w:val="24"/>
          <w:szCs w:val="24"/>
          <w:lang w:eastAsia="zh-CN"/>
          <w14:ligatures w14:val="standardContextual"/>
        </w:rPr>
      </w:pPr>
      <w:hyperlink w:anchor="_Toc174113789" w:history="1">
        <w:r w:rsidRPr="00C32A12">
          <w:rPr>
            <w:rStyle w:val="Hyperlink"/>
          </w:rPr>
          <w:t>b.</w:t>
        </w:r>
        <w:r>
          <w:rPr>
            <w:rFonts w:asciiTheme="minorHAnsi" w:eastAsiaTheme="minorEastAsia" w:hAnsiTheme="minorHAnsi"/>
            <w:b w:val="0"/>
            <w:iCs w:val="0"/>
            <w:kern w:val="2"/>
            <w:sz w:val="24"/>
            <w:szCs w:val="24"/>
            <w:lang w:eastAsia="zh-CN"/>
            <w14:ligatures w14:val="standardContextual"/>
          </w:rPr>
          <w:tab/>
        </w:r>
        <w:r w:rsidRPr="00C32A12">
          <w:rPr>
            <w:rStyle w:val="Hyperlink"/>
          </w:rPr>
          <w:t>The initial elevation angle might be increased if needed for guaranteeing the GNSS is within the limit of 30 degrees throughout the entire duration of the test.</w:t>
        </w:r>
      </w:hyperlink>
    </w:p>
    <w:p w14:paraId="5F9D4E5E"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90" w:history="1">
        <w:r w:rsidRPr="00C32A12">
          <w:rPr>
            <w:rStyle w:val="Hyperlink"/>
            <w:lang w:val="en-US"/>
          </w:rPr>
          <w:t>Proposal 4: For the frequency error test cases, decide between the options below for the satellite trajectory reference configuration</w:t>
        </w:r>
      </w:hyperlink>
    </w:p>
    <w:p w14:paraId="30D45892" w14:textId="77777777" w:rsidR="00F21029" w:rsidRDefault="00F21029">
      <w:pPr>
        <w:pStyle w:val="TOC1"/>
        <w:tabs>
          <w:tab w:val="left" w:pos="400"/>
        </w:tabs>
        <w:rPr>
          <w:rFonts w:asciiTheme="minorHAnsi" w:eastAsiaTheme="minorEastAsia" w:hAnsiTheme="minorHAnsi"/>
          <w:b w:val="0"/>
          <w:iCs w:val="0"/>
          <w:kern w:val="2"/>
          <w:sz w:val="24"/>
          <w:szCs w:val="24"/>
          <w:lang w:eastAsia="zh-CN"/>
          <w14:ligatures w14:val="standardContextual"/>
        </w:rPr>
      </w:pPr>
      <w:hyperlink w:anchor="_Toc174113791" w:history="1">
        <w:r w:rsidRPr="00C32A12">
          <w:rPr>
            <w:rStyle w:val="Hyperlink"/>
            <w:lang w:val="en-US"/>
          </w:rPr>
          <w:t>a.</w:t>
        </w:r>
        <w:r>
          <w:rPr>
            <w:rFonts w:asciiTheme="minorHAnsi" w:eastAsiaTheme="minorEastAsia" w:hAnsiTheme="minorHAnsi"/>
            <w:b w:val="0"/>
            <w:iCs w:val="0"/>
            <w:kern w:val="2"/>
            <w:sz w:val="24"/>
            <w:szCs w:val="24"/>
            <w:lang w:eastAsia="zh-CN"/>
            <w14:ligatures w14:val="standardContextual"/>
          </w:rPr>
          <w:tab/>
        </w:r>
        <w:r w:rsidRPr="00C32A12">
          <w:rPr>
            <w:rStyle w:val="Hyperlink"/>
            <w:lang w:val="en-US"/>
          </w:rPr>
          <w:t>Option 1: Select a region where the doppler vary the fastest (close to 0 degrees of elevation)</w:t>
        </w:r>
      </w:hyperlink>
    </w:p>
    <w:p w14:paraId="5D56AC82" w14:textId="77777777" w:rsidR="00F21029" w:rsidRDefault="00F21029">
      <w:pPr>
        <w:pStyle w:val="TOC1"/>
        <w:tabs>
          <w:tab w:val="left" w:pos="1200"/>
        </w:tabs>
        <w:rPr>
          <w:rFonts w:asciiTheme="minorHAnsi" w:eastAsiaTheme="minorEastAsia" w:hAnsiTheme="minorHAnsi"/>
          <w:b w:val="0"/>
          <w:iCs w:val="0"/>
          <w:kern w:val="2"/>
          <w:sz w:val="24"/>
          <w:szCs w:val="24"/>
          <w:lang w:eastAsia="zh-CN"/>
          <w14:ligatures w14:val="standardContextual"/>
        </w:rPr>
      </w:pPr>
      <w:hyperlink w:anchor="_Toc174113792" w:history="1">
        <w:r w:rsidRPr="00C32A12">
          <w:rPr>
            <w:rStyle w:val="Hyperlink"/>
            <w:lang w:val="en-US"/>
          </w:rPr>
          <w:t>b.</w:t>
        </w:r>
        <w:r>
          <w:rPr>
            <w:rFonts w:asciiTheme="minorHAnsi" w:eastAsiaTheme="minorEastAsia" w:hAnsiTheme="minorHAnsi"/>
            <w:b w:val="0"/>
            <w:iCs w:val="0"/>
            <w:kern w:val="2"/>
            <w:sz w:val="24"/>
            <w:szCs w:val="24"/>
            <w:lang w:eastAsia="zh-CN"/>
            <w14:ligatures w14:val="standardContextual"/>
          </w:rPr>
          <w:tab/>
        </w:r>
        <w:r w:rsidRPr="00C32A12">
          <w:rPr>
            <w:rStyle w:val="Hyperlink"/>
            <w:lang w:val="en-US"/>
          </w:rPr>
          <w:t>Option 2: Select a region where the absolute doppler deviation is the largest (smaller elevation angles)</w:t>
        </w:r>
      </w:hyperlink>
    </w:p>
    <w:p w14:paraId="6124DE67"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93" w:history="1">
        <w:r w:rsidRPr="00C32A12">
          <w:rPr>
            <w:rStyle w:val="Hyperlink"/>
            <w:lang w:val="en-US"/>
          </w:rPr>
          <w:t>Observation 3: The doppler observed in NGSO orbits is not static and follows a time-varying S-curve pattern.</w:t>
        </w:r>
      </w:hyperlink>
    </w:p>
    <w:p w14:paraId="5E74F3D3"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94" w:history="1">
        <w:r w:rsidRPr="00C32A12">
          <w:rPr>
            <w:rStyle w:val="Hyperlink"/>
            <w:lang w:val="en-US"/>
          </w:rPr>
          <w:t>Proposal 5: RAN4 shall discuss the introduction of a time-varying doppler for NGSO cases.</w:t>
        </w:r>
      </w:hyperlink>
    </w:p>
    <w:p w14:paraId="47BAE0C2"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95" w:history="1">
        <w:r w:rsidRPr="00C32A12">
          <w:rPr>
            <w:rStyle w:val="Hyperlink"/>
            <w:lang w:val="en-US"/>
          </w:rPr>
          <w:t>Proposal 6: RAN4 shall make an assumption that the UE remains static in the middle of the beam on earth.</w:t>
        </w:r>
      </w:hyperlink>
    </w:p>
    <w:p w14:paraId="674D5D06" w14:textId="77777777" w:rsidR="00F21029" w:rsidRDefault="00F21029">
      <w:pPr>
        <w:pStyle w:val="TOC1"/>
        <w:rPr>
          <w:rFonts w:asciiTheme="minorHAnsi" w:eastAsiaTheme="minorEastAsia" w:hAnsiTheme="minorHAnsi"/>
          <w:b w:val="0"/>
          <w:iCs w:val="0"/>
          <w:kern w:val="2"/>
          <w:sz w:val="24"/>
          <w:szCs w:val="24"/>
          <w:lang w:eastAsia="zh-CN"/>
          <w14:ligatures w14:val="standardContextual"/>
        </w:rPr>
      </w:pPr>
      <w:hyperlink w:anchor="_Toc174113796" w:history="1">
        <w:r w:rsidRPr="00C32A12">
          <w:rPr>
            <w:rStyle w:val="Hyperlink"/>
            <w:lang w:val="en-US"/>
          </w:rPr>
          <w:t>Proposal 7: RAN4 shall take a similar approach to HST channel modelling and combine time varying doppler with a NTN TDL channel for performance requirements derivation.</w:t>
        </w:r>
      </w:hyperlink>
    </w:p>
    <w:p w14:paraId="550A99A9" w14:textId="1DF69443" w:rsidR="00847264" w:rsidRPr="00614DD8" w:rsidRDefault="009A69F9" w:rsidP="008C39F7">
      <w:pPr>
        <w:rPr>
          <w:lang w:val="en-US"/>
        </w:rPr>
      </w:pPr>
      <w:r>
        <w:rPr>
          <w:i/>
          <w:iCs/>
          <w:u w:val="single"/>
          <w:lang w:val="en-US"/>
        </w:rPr>
        <w:fldChar w:fldCharType="end"/>
      </w:r>
    </w:p>
    <w:bookmarkEnd w:id="28"/>
    <w:p w14:paraId="2EA8D762" w14:textId="77777777" w:rsidR="00E43BF9" w:rsidRDefault="00E43BF9" w:rsidP="00E43BF9">
      <w:pPr>
        <w:ind w:right="-22"/>
        <w:rPr>
          <w:lang w:val="en-US"/>
        </w:rPr>
      </w:pPr>
    </w:p>
    <w:p w14:paraId="64BCB4DF" w14:textId="77777777" w:rsidR="001A1705" w:rsidRDefault="001A1705" w:rsidP="00E43BF9">
      <w:pPr>
        <w:ind w:right="-22"/>
        <w:rPr>
          <w:lang w:val="en-US"/>
        </w:rPr>
      </w:pPr>
    </w:p>
    <w:p w14:paraId="4C9A791A" w14:textId="6610FFF6" w:rsidR="001A1705" w:rsidRDefault="001A1705" w:rsidP="001A1705">
      <w:pPr>
        <w:pStyle w:val="RAN4H1"/>
        <w:numPr>
          <w:ilvl w:val="0"/>
          <w:numId w:val="0"/>
        </w:numPr>
        <w:rPr>
          <w:lang w:val="en-US"/>
        </w:rPr>
      </w:pPr>
      <w:r>
        <w:rPr>
          <w:lang w:val="en-US"/>
        </w:rPr>
        <w:t xml:space="preserve">Annex </w:t>
      </w:r>
    </w:p>
    <w:p w14:paraId="7A2C1354" w14:textId="77777777" w:rsidR="001A1705" w:rsidRDefault="001A1705" w:rsidP="001A1705">
      <w:pPr>
        <w:rPr>
          <w:rFonts w:cs="Times New Roman"/>
          <w:color w:val="000000"/>
          <w:sz w:val="21"/>
          <w:szCs w:val="21"/>
          <w:lang w:eastAsia="zh-CN"/>
        </w:rPr>
      </w:pPr>
      <w:r>
        <w:t>The reference propagator must be such that the DP does not cause the reference TA to</w:t>
      </w:r>
      <w:r>
        <w:rPr>
          <w:rFonts w:cs="Times New Roman"/>
          <w:szCs w:val="20"/>
        </w:rPr>
        <w:t xml:space="preserve"> deviate significantly from the UL timing expected by the </w:t>
      </w:r>
      <w:proofErr w:type="spellStart"/>
      <w:r>
        <w:rPr>
          <w:rFonts w:cs="Times New Roman"/>
          <w:szCs w:val="20"/>
        </w:rPr>
        <w:t>gNB</w:t>
      </w:r>
      <w:proofErr w:type="spellEnd"/>
      <w:r>
        <w:rPr>
          <w:rFonts w:cs="Times New Roman"/>
          <w:szCs w:val="20"/>
        </w:rPr>
        <w:t xml:space="preserve"> during the reception of UL signals. It is fair to assume that the best way to measure that is if the “reference measurement” is as close as the </w:t>
      </w:r>
      <w:proofErr w:type="spellStart"/>
      <w:r>
        <w:rPr>
          <w:rFonts w:cs="Times New Roman"/>
          <w:szCs w:val="20"/>
        </w:rPr>
        <w:t>gNB</w:t>
      </w:r>
      <w:proofErr w:type="spellEnd"/>
      <w:r>
        <w:rPr>
          <w:rFonts w:cs="Times New Roman"/>
          <w:szCs w:val="20"/>
        </w:rPr>
        <w:t xml:space="preserve"> timing as possible. The dilution of precision was investigated during the SI phase and investigated in </w:t>
      </w:r>
      <w:r>
        <w:rPr>
          <w:rFonts w:cs="Times New Roman"/>
          <w:color w:val="000000"/>
          <w:sz w:val="21"/>
          <w:szCs w:val="21"/>
          <w:lang w:eastAsia="zh-CN"/>
        </w:rPr>
        <w:t xml:space="preserve"> </w:t>
      </w:r>
      <w:r>
        <w:rPr>
          <w:rFonts w:cs="Times New Roman"/>
          <w:color w:val="000000"/>
          <w:sz w:val="21"/>
          <w:szCs w:val="21"/>
          <w:lang w:eastAsia="zh-CN"/>
        </w:rPr>
        <w:fldChar w:fldCharType="begin"/>
      </w:r>
      <w:r>
        <w:rPr>
          <w:rFonts w:cs="Times New Roman"/>
          <w:color w:val="000000"/>
          <w:sz w:val="21"/>
          <w:szCs w:val="21"/>
          <w:lang w:eastAsia="zh-CN"/>
        </w:rPr>
        <w:instrText xml:space="preserve"> REF _Ref117889688 \r \h </w:instrText>
      </w:r>
      <w:r>
        <w:rPr>
          <w:rFonts w:cs="Times New Roman"/>
          <w:color w:val="000000"/>
          <w:sz w:val="21"/>
          <w:szCs w:val="21"/>
          <w:lang w:eastAsia="zh-CN"/>
        </w:rPr>
      </w:r>
      <w:r>
        <w:rPr>
          <w:rFonts w:cs="Times New Roman"/>
          <w:color w:val="000000"/>
          <w:sz w:val="21"/>
          <w:szCs w:val="21"/>
          <w:lang w:eastAsia="zh-CN"/>
        </w:rPr>
        <w:fldChar w:fldCharType="separate"/>
      </w:r>
      <w:r>
        <w:rPr>
          <w:rFonts w:cs="Times New Roman"/>
          <w:color w:val="000000"/>
          <w:sz w:val="21"/>
          <w:szCs w:val="21"/>
          <w:lang w:eastAsia="zh-CN"/>
        </w:rPr>
        <w:t>[5]</w:t>
      </w:r>
      <w:r>
        <w:rPr>
          <w:rFonts w:cs="Times New Roman"/>
          <w:color w:val="000000"/>
          <w:sz w:val="21"/>
          <w:szCs w:val="21"/>
          <w:lang w:eastAsia="zh-CN"/>
        </w:rPr>
        <w:fldChar w:fldCharType="end"/>
      </w:r>
      <w:r>
        <w:rPr>
          <w:rFonts w:cs="Times New Roman"/>
          <w:color w:val="000000"/>
          <w:sz w:val="21"/>
          <w:szCs w:val="21"/>
          <w:lang w:eastAsia="zh-CN"/>
        </w:rPr>
        <w:t xml:space="preserve"> from which the table below is extracted:</w:t>
      </w:r>
    </w:p>
    <w:p w14:paraId="07EE6FEF" w14:textId="77777777" w:rsidR="001A1705" w:rsidRDefault="001A1705" w:rsidP="001A1705">
      <w:pPr>
        <w:rPr>
          <w:rFonts w:cs="Times New Roman"/>
          <w:color w:val="000000"/>
          <w:sz w:val="21"/>
          <w:szCs w:val="21"/>
          <w:lang w:eastAsia="zh-CN"/>
        </w:rPr>
      </w:pPr>
    </w:p>
    <w:tbl>
      <w:tblPr>
        <w:tblW w:w="9253" w:type="dxa"/>
        <w:tblCellMar>
          <w:left w:w="0" w:type="dxa"/>
          <w:right w:w="0" w:type="dxa"/>
        </w:tblCellMar>
        <w:tblLook w:val="04A0" w:firstRow="1" w:lastRow="0" w:firstColumn="1" w:lastColumn="0" w:noHBand="0" w:noVBand="1"/>
      </w:tblPr>
      <w:tblGrid>
        <w:gridCol w:w="637"/>
        <w:gridCol w:w="1228"/>
        <w:gridCol w:w="1917"/>
        <w:gridCol w:w="917"/>
        <w:gridCol w:w="1942"/>
        <w:gridCol w:w="1085"/>
        <w:gridCol w:w="1582"/>
      </w:tblGrid>
      <w:tr w:rsidR="001A1705" w14:paraId="1E2234C7" w14:textId="77777777" w:rsidTr="004066FA">
        <w:trPr>
          <w:trHeight w:val="305"/>
        </w:trPr>
        <w:tc>
          <w:tcPr>
            <w:tcW w:w="3727"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48E563" w14:textId="77777777" w:rsidR="001A1705" w:rsidRDefault="001A1705" w:rsidP="004066FA">
            <w:pPr>
              <w:jc w:val="center"/>
              <w:rPr>
                <w:rFonts w:cs="Times New Roman"/>
                <w:szCs w:val="20"/>
                <w:lang w:val="fr-FR"/>
              </w:rPr>
            </w:pPr>
          </w:p>
        </w:tc>
        <w:tc>
          <w:tcPr>
            <w:tcW w:w="5526" w:type="dxa"/>
            <w:gridSpan w:val="4"/>
            <w:tcBorders>
              <w:top w:val="single" w:sz="8" w:space="0" w:color="auto"/>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494DE55" w14:textId="77777777" w:rsidR="001A1705" w:rsidRDefault="001A1705" w:rsidP="004066FA">
            <w:pPr>
              <w:jc w:val="center"/>
              <w:rPr>
                <w:rFonts w:ascii="SimSun" w:hAnsi="SimSun" w:cs="Calibri"/>
                <w:szCs w:val="20"/>
              </w:rPr>
            </w:pPr>
            <w:r>
              <w:rPr>
                <w:rFonts w:hint="eastAsia"/>
                <w:color w:val="FFFFFF"/>
                <w:szCs w:val="20"/>
              </w:rPr>
              <w:t>Maximum errors</w:t>
            </w:r>
          </w:p>
        </w:tc>
      </w:tr>
      <w:tr w:rsidR="001A1705" w14:paraId="7FCA06E4" w14:textId="77777777" w:rsidTr="004066FA">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214F7E3A" w14:textId="77777777" w:rsidR="001A1705" w:rsidRDefault="001A1705" w:rsidP="004066FA">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AA38F0" w14:textId="77777777" w:rsidR="001A1705" w:rsidRDefault="001A1705" w:rsidP="004066FA">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6F5B3" w14:textId="77777777" w:rsidR="001A1705" w:rsidRDefault="001A1705" w:rsidP="004066FA">
            <w:pPr>
              <w:jc w:val="center"/>
              <w:rPr>
                <w:szCs w:val="20"/>
              </w:rPr>
            </w:pPr>
            <w:r>
              <w:rPr>
                <w:rFonts w:hint="eastAsia"/>
                <w:szCs w:val="20"/>
              </w:rPr>
              <w:t>Duration of prediction (minute)</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1CBBCD" w14:textId="77777777" w:rsidR="001A1705" w:rsidRDefault="001A1705" w:rsidP="004066FA">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A5DA2E1" w14:textId="77777777" w:rsidR="001A1705" w:rsidRDefault="001A1705" w:rsidP="004066FA">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53E71E0" w14:textId="77777777" w:rsidR="001A1705" w:rsidRDefault="001A1705" w:rsidP="004066FA">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7A35392" w14:textId="77777777" w:rsidR="001A1705" w:rsidRDefault="001A1705" w:rsidP="004066FA">
            <w:pPr>
              <w:jc w:val="center"/>
              <w:rPr>
                <w:szCs w:val="20"/>
              </w:rPr>
            </w:pPr>
            <w:r>
              <w:rPr>
                <w:rFonts w:hint="eastAsia"/>
                <w:szCs w:val="20"/>
              </w:rPr>
              <w:t>Doppler error (Hz)</w:t>
            </w:r>
          </w:p>
        </w:tc>
      </w:tr>
      <w:tr w:rsidR="001A1705" w14:paraId="7955C9CA"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04774687"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ED95985" w14:textId="77777777" w:rsidR="001A1705" w:rsidRDefault="001A1705" w:rsidP="004066FA">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4C312A" w14:textId="77777777" w:rsidR="001A1705" w:rsidRDefault="001A1705" w:rsidP="004066FA">
            <w:pPr>
              <w:rPr>
                <w:szCs w:val="20"/>
              </w:rPr>
            </w:pPr>
            <w:r>
              <w:rPr>
                <w:rFonts w:hint="eastAsia"/>
                <w:szCs w:val="20"/>
              </w:rPr>
              <w:t>3</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D06D6D3" w14:textId="77777777" w:rsidR="001A1705" w:rsidRDefault="001A1705" w:rsidP="004066FA">
            <w:pPr>
              <w:rPr>
                <w:szCs w:val="20"/>
              </w:rPr>
            </w:pPr>
            <w:r>
              <w:rPr>
                <w:rFonts w:hint="eastAsia"/>
                <w:szCs w:val="20"/>
              </w:rPr>
              <w:t>261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6C29D4" w14:textId="77777777" w:rsidR="001A1705" w:rsidRDefault="001A1705" w:rsidP="004066FA">
            <w:pPr>
              <w:rPr>
                <w:szCs w:val="20"/>
              </w:rPr>
            </w:pPr>
            <w:r>
              <w:rPr>
                <w:rFonts w:hint="eastAsia"/>
                <w:szCs w:val="20"/>
              </w:rPr>
              <w:t>1.74</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28D874D" w14:textId="77777777" w:rsidR="001A1705" w:rsidRDefault="001A1705" w:rsidP="004066FA">
            <w:pPr>
              <w:rPr>
                <w:szCs w:val="20"/>
              </w:rPr>
            </w:pPr>
            <w:r>
              <w:rPr>
                <w:rFonts w:hint="eastAsia"/>
                <w:szCs w:val="20"/>
              </w:rPr>
              <w:t>2.64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8C7447" w14:textId="77777777" w:rsidR="001A1705" w:rsidRDefault="001A1705" w:rsidP="004066FA">
            <w:pPr>
              <w:rPr>
                <w:szCs w:val="20"/>
              </w:rPr>
            </w:pPr>
            <w:r>
              <w:rPr>
                <w:rFonts w:hint="eastAsia"/>
                <w:szCs w:val="20"/>
              </w:rPr>
              <w:t>17.60</w:t>
            </w:r>
          </w:p>
        </w:tc>
      </w:tr>
      <w:tr w:rsidR="001A1705" w14:paraId="6444C64B"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6B2B5047"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7B3A468" w14:textId="77777777" w:rsidR="001A1705" w:rsidRDefault="001A1705" w:rsidP="004066FA">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1B72A49" w14:textId="77777777" w:rsidR="001A1705" w:rsidRDefault="001A1705" w:rsidP="004066FA">
            <w:pPr>
              <w:rPr>
                <w:szCs w:val="20"/>
              </w:rPr>
            </w:pPr>
            <w:r>
              <w:rPr>
                <w:rFonts w:hint="eastAsia"/>
                <w:szCs w:val="20"/>
              </w:rPr>
              <w:t>21</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ADDF9C7" w14:textId="77777777" w:rsidR="001A1705" w:rsidRDefault="001A1705" w:rsidP="004066FA">
            <w:pPr>
              <w:rPr>
                <w:szCs w:val="20"/>
              </w:rPr>
            </w:pPr>
            <w:r>
              <w:rPr>
                <w:rFonts w:hint="eastAsia"/>
                <w:szCs w:val="20"/>
              </w:rPr>
              <w:t>303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C4172B" w14:textId="77777777" w:rsidR="001A1705" w:rsidRDefault="001A1705" w:rsidP="004066FA">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B9983A" w14:textId="77777777" w:rsidR="001A1705" w:rsidRDefault="001A1705" w:rsidP="004066FA">
            <w:pPr>
              <w:rPr>
                <w:szCs w:val="20"/>
              </w:rPr>
            </w:pPr>
            <w:r>
              <w:rPr>
                <w:rFonts w:hint="eastAsia"/>
                <w:szCs w:val="20"/>
              </w:rPr>
              <w:t>0.48</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11A71C" w14:textId="77777777" w:rsidR="001A1705" w:rsidRDefault="001A1705" w:rsidP="004066FA">
            <w:pPr>
              <w:rPr>
                <w:szCs w:val="20"/>
              </w:rPr>
            </w:pPr>
            <w:r>
              <w:rPr>
                <w:rFonts w:hint="eastAsia"/>
                <w:szCs w:val="20"/>
              </w:rPr>
              <w:t>3.20</w:t>
            </w:r>
          </w:p>
        </w:tc>
      </w:tr>
      <w:tr w:rsidR="001A1705" w14:paraId="29CE30FE"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3D782574"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541B6CC" w14:textId="77777777" w:rsidR="001A1705" w:rsidRDefault="001A1705" w:rsidP="004066FA">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50E79EB" w14:textId="77777777" w:rsidR="001A1705" w:rsidRDefault="001A1705" w:rsidP="004066FA">
            <w:pPr>
              <w:rPr>
                <w:szCs w:val="20"/>
              </w:rPr>
            </w:pPr>
            <w:r>
              <w:rPr>
                <w:rFonts w:hint="eastAsia"/>
                <w:szCs w:val="20"/>
              </w:rPr>
              <w:t>22,5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767DCA1" w14:textId="77777777" w:rsidR="001A1705" w:rsidRDefault="001A1705" w:rsidP="004066FA">
            <w:pPr>
              <w:rPr>
                <w:szCs w:val="20"/>
              </w:rPr>
            </w:pPr>
            <w:r>
              <w:rPr>
                <w:rFonts w:hint="eastAsia"/>
                <w:szCs w:val="20"/>
              </w:rPr>
              <w:t>301.4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87BF12" w14:textId="77777777" w:rsidR="001A1705" w:rsidRDefault="001A1705" w:rsidP="004066FA">
            <w:pPr>
              <w:rPr>
                <w:szCs w:val="20"/>
              </w:rPr>
            </w:pPr>
            <w:r>
              <w:rPr>
                <w:rFonts w:hint="eastAsia"/>
                <w:szCs w:val="20"/>
              </w:rPr>
              <w:t>2.01</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B9B9F5" w14:textId="77777777" w:rsidR="001A1705" w:rsidRDefault="001A1705" w:rsidP="004066FA">
            <w:pPr>
              <w:rPr>
                <w:szCs w:val="20"/>
              </w:rPr>
            </w:pPr>
            <w:r>
              <w:rPr>
                <w:rFonts w:hint="eastAsia"/>
                <w:szCs w:val="20"/>
              </w:rPr>
              <w:t>0.42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1FAA1F" w14:textId="77777777" w:rsidR="001A1705" w:rsidRDefault="001A1705" w:rsidP="004066FA">
            <w:pPr>
              <w:rPr>
                <w:szCs w:val="20"/>
              </w:rPr>
            </w:pPr>
            <w:r>
              <w:rPr>
                <w:rFonts w:hint="eastAsia"/>
                <w:szCs w:val="20"/>
              </w:rPr>
              <w:t>2.80</w:t>
            </w:r>
          </w:p>
        </w:tc>
      </w:tr>
      <w:tr w:rsidR="001A1705" w14:paraId="11B4A740"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663A4FEC"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618EDCB" w14:textId="77777777" w:rsidR="001A1705" w:rsidRDefault="001A1705" w:rsidP="004066FA">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677583" w14:textId="77777777" w:rsidR="001A1705" w:rsidRDefault="001A1705" w:rsidP="004066FA">
            <w:pPr>
              <w:rPr>
                <w:szCs w:val="20"/>
              </w:rPr>
            </w:pPr>
            <w:r>
              <w:rPr>
                <w:rFonts w:hint="eastAsia"/>
                <w:szCs w:val="20"/>
              </w:rPr>
              <w:t>27</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40A97" w14:textId="77777777" w:rsidR="001A1705" w:rsidRDefault="001A1705" w:rsidP="004066FA">
            <w:pPr>
              <w:rPr>
                <w:szCs w:val="20"/>
              </w:rPr>
            </w:pPr>
            <w:r>
              <w:rPr>
                <w:rFonts w:hint="eastAsia"/>
                <w:szCs w:val="20"/>
              </w:rPr>
              <w:t>302.5</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E72131" w14:textId="77777777" w:rsidR="001A1705" w:rsidRDefault="001A1705" w:rsidP="004066FA">
            <w:pPr>
              <w:rPr>
                <w:szCs w:val="20"/>
              </w:rPr>
            </w:pPr>
            <w:r>
              <w:rPr>
                <w:rFonts w:hint="eastAsia"/>
                <w:szCs w:val="20"/>
              </w:rPr>
              <w:t>2.02</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1F12295" w14:textId="77777777" w:rsidR="001A1705" w:rsidRDefault="001A1705" w:rsidP="004066FA">
            <w:pPr>
              <w:rPr>
                <w:szCs w:val="20"/>
              </w:rPr>
            </w:pPr>
            <w:r>
              <w:rPr>
                <w:rFonts w:hint="eastAsia"/>
                <w:szCs w:val="20"/>
              </w:rPr>
              <w:t>0.44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AC85013" w14:textId="77777777" w:rsidR="001A1705" w:rsidRDefault="001A1705" w:rsidP="004066FA">
            <w:pPr>
              <w:rPr>
                <w:szCs w:val="20"/>
              </w:rPr>
            </w:pPr>
            <w:r>
              <w:rPr>
                <w:rFonts w:hint="eastAsia"/>
                <w:szCs w:val="20"/>
              </w:rPr>
              <w:t>2.93</w:t>
            </w:r>
          </w:p>
        </w:tc>
      </w:tr>
      <w:tr w:rsidR="001A1705" w14:paraId="1ECA647B" w14:textId="77777777" w:rsidTr="004066FA">
        <w:trPr>
          <w:trHeight w:val="85"/>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cPr>
          <w:p w14:paraId="5A80EB29" w14:textId="77777777" w:rsidR="001A1705" w:rsidRDefault="001A1705" w:rsidP="004066FA">
            <w:pPr>
              <w:rPr>
                <w:sz w:val="2"/>
                <w:szCs w:val="2"/>
              </w:rPr>
            </w:pPr>
          </w:p>
        </w:tc>
      </w:tr>
      <w:tr w:rsidR="001A1705" w14:paraId="44242285" w14:textId="77777777" w:rsidTr="004066FA">
        <w:trPr>
          <w:trHeight w:val="225"/>
        </w:trPr>
        <w:tc>
          <w:tcPr>
            <w:tcW w:w="3727"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57D7B54" w14:textId="77777777" w:rsidR="001A1705" w:rsidRDefault="001A1705" w:rsidP="004066FA">
            <w:pPr>
              <w:rPr>
                <w:szCs w:val="20"/>
              </w:rPr>
            </w:pPr>
          </w:p>
        </w:tc>
        <w:tc>
          <w:tcPr>
            <w:tcW w:w="5526" w:type="dxa"/>
            <w:gridSpan w:val="4"/>
            <w:tcBorders>
              <w:top w:val="nil"/>
              <w:left w:val="nil"/>
              <w:bottom w:val="single" w:sz="8" w:space="0" w:color="auto"/>
              <w:right w:val="single" w:sz="8" w:space="0" w:color="auto"/>
            </w:tcBorders>
            <w:shd w:val="clear" w:color="auto" w:fill="00B0F0"/>
            <w:noWrap/>
            <w:tcMar>
              <w:top w:w="0" w:type="dxa"/>
              <w:left w:w="108" w:type="dxa"/>
              <w:bottom w:w="0" w:type="dxa"/>
              <w:right w:w="108" w:type="dxa"/>
            </w:tcMar>
            <w:vAlign w:val="center"/>
            <w:hideMark/>
          </w:tcPr>
          <w:p w14:paraId="49F12BA5" w14:textId="77777777" w:rsidR="001A1705" w:rsidRDefault="001A1705" w:rsidP="004066FA">
            <w:pPr>
              <w:jc w:val="center"/>
              <w:rPr>
                <w:szCs w:val="20"/>
              </w:rPr>
            </w:pPr>
            <w:r>
              <w:rPr>
                <w:rFonts w:hint="eastAsia"/>
                <w:color w:val="FFFFFF"/>
                <w:szCs w:val="20"/>
              </w:rPr>
              <w:t>Maximum errors</w:t>
            </w:r>
          </w:p>
        </w:tc>
      </w:tr>
      <w:tr w:rsidR="001A1705" w14:paraId="0C70AA15" w14:textId="77777777" w:rsidTr="004066FA">
        <w:trPr>
          <w:trHeight w:val="228"/>
        </w:trPr>
        <w:tc>
          <w:tcPr>
            <w:tcW w:w="582" w:type="dxa"/>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394D3064" w14:textId="77777777" w:rsidR="001A1705" w:rsidRDefault="001A1705" w:rsidP="004066FA">
            <w:pPr>
              <w:ind w:left="113" w:right="113"/>
              <w:jc w:val="center"/>
              <w:rPr>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4651A1" w14:textId="77777777" w:rsidR="001A1705" w:rsidRDefault="001A1705" w:rsidP="004066FA">
            <w:pPr>
              <w:jc w:val="center"/>
              <w:rPr>
                <w:szCs w:val="20"/>
              </w:rPr>
            </w:pPr>
            <w:r>
              <w:rPr>
                <w:rFonts w:hint="eastAsia"/>
                <w:szCs w:val="20"/>
              </w:rPr>
              <w:t>Model</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B67D81" w14:textId="77777777" w:rsidR="001A1705" w:rsidRDefault="001A1705" w:rsidP="004066FA">
            <w:pPr>
              <w:jc w:val="center"/>
              <w:rPr>
                <w:szCs w:val="20"/>
              </w:rPr>
            </w:pPr>
            <w:r>
              <w:rPr>
                <w:rFonts w:hint="eastAsia"/>
                <w:szCs w:val="20"/>
              </w:rPr>
              <w:t>Duration of prediction (second)</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0F9ACE9" w14:textId="77777777" w:rsidR="001A1705" w:rsidRDefault="001A1705" w:rsidP="004066FA">
            <w:pPr>
              <w:jc w:val="center"/>
              <w:rPr>
                <w:szCs w:val="20"/>
              </w:rPr>
            </w:pPr>
            <w:r>
              <w:rPr>
                <w:rFonts w:hint="eastAsia"/>
                <w:szCs w:val="20"/>
              </w:rPr>
              <w:t>DP (m)</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6B2176" w14:textId="77777777" w:rsidR="001A1705" w:rsidRDefault="001A1705" w:rsidP="004066FA">
            <w:pPr>
              <w:jc w:val="center"/>
              <w:rPr>
                <w:szCs w:val="20"/>
              </w:rPr>
            </w:pPr>
            <w:r>
              <w:rPr>
                <w:rFonts w:hint="eastAsia"/>
                <w:szCs w:val="20"/>
              </w:rPr>
              <w:t>UE specific TA Error (µs)</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9EF9C43" w14:textId="77777777" w:rsidR="001A1705" w:rsidRDefault="001A1705" w:rsidP="004066FA">
            <w:pPr>
              <w:jc w:val="center"/>
              <w:rPr>
                <w:szCs w:val="20"/>
              </w:rPr>
            </w:pPr>
            <w:r>
              <w:rPr>
                <w:rFonts w:hint="eastAsia"/>
                <w:szCs w:val="20"/>
              </w:rPr>
              <w:t>DV (m/s)</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84A7B7F" w14:textId="77777777" w:rsidR="001A1705" w:rsidRDefault="001A1705" w:rsidP="004066FA">
            <w:pPr>
              <w:jc w:val="center"/>
              <w:rPr>
                <w:szCs w:val="20"/>
              </w:rPr>
            </w:pPr>
            <w:r>
              <w:rPr>
                <w:rFonts w:hint="eastAsia"/>
                <w:szCs w:val="20"/>
              </w:rPr>
              <w:t>Doppler error (Hz)</w:t>
            </w:r>
          </w:p>
        </w:tc>
      </w:tr>
      <w:tr w:rsidR="001A1705" w14:paraId="49A39800" w14:textId="77777777" w:rsidTr="004066FA">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59398D2B" w14:textId="77777777" w:rsidR="001A1705" w:rsidRDefault="001A1705" w:rsidP="004066FA">
            <w:pPr>
              <w:ind w:left="113" w:right="113"/>
              <w:jc w:val="center"/>
              <w:rPr>
                <w:szCs w:val="20"/>
              </w:rPr>
            </w:pPr>
            <w:r>
              <w:rPr>
                <w:rFonts w:hint="eastAsia"/>
                <w:szCs w:val="20"/>
              </w:rPr>
              <w:t>Without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FE9848A" w14:textId="77777777" w:rsidR="001A1705" w:rsidRDefault="001A1705" w:rsidP="004066FA">
            <w:pPr>
              <w:rPr>
                <w:szCs w:val="20"/>
              </w:rPr>
            </w:pPr>
            <w:r>
              <w:rPr>
                <w:rFonts w:hint="eastAsia"/>
                <w:szCs w:val="20"/>
              </w:rPr>
              <w:t>Kepler</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C8E546A" w14:textId="77777777" w:rsidR="001A1705" w:rsidRDefault="001A1705" w:rsidP="004066FA">
            <w:pPr>
              <w:rPr>
                <w:szCs w:val="20"/>
              </w:rPr>
            </w:pPr>
            <w:r>
              <w:rPr>
                <w:rFonts w:hint="eastAsia"/>
                <w:szCs w:val="20"/>
              </w:rPr>
              <w:t>45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B49156A" w14:textId="77777777" w:rsidR="001A1705" w:rsidRDefault="001A1705" w:rsidP="004066FA">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C7521B"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2A5C466" w14:textId="77777777" w:rsidR="001A1705" w:rsidRDefault="001A1705" w:rsidP="004066FA">
            <w:pPr>
              <w:rPr>
                <w:szCs w:val="20"/>
              </w:rPr>
            </w:pPr>
            <w:r>
              <w:rPr>
                <w:rFonts w:hint="eastAsia"/>
                <w:szCs w:val="20"/>
              </w:rPr>
              <w:t>0.689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C6C8127" w14:textId="77777777" w:rsidR="001A1705" w:rsidRDefault="001A1705" w:rsidP="004066FA">
            <w:pPr>
              <w:rPr>
                <w:szCs w:val="20"/>
              </w:rPr>
            </w:pPr>
            <w:r>
              <w:rPr>
                <w:rFonts w:hint="eastAsia"/>
                <w:szCs w:val="20"/>
              </w:rPr>
              <w:t>45.93</w:t>
            </w:r>
          </w:p>
        </w:tc>
      </w:tr>
      <w:tr w:rsidR="001A1705" w14:paraId="1FCF1C6D"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240B01E2"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53F253" w14:textId="77777777" w:rsidR="001A1705" w:rsidRDefault="001A1705" w:rsidP="004066FA">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0842EF9" w14:textId="77777777" w:rsidR="001A1705" w:rsidRDefault="001A1705" w:rsidP="004066FA">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A0AD19C" w14:textId="77777777" w:rsidR="001A1705" w:rsidRDefault="001A1705" w:rsidP="004066FA">
            <w:pPr>
              <w:rPr>
                <w:szCs w:val="20"/>
              </w:rPr>
            </w:pPr>
            <w:r>
              <w:rPr>
                <w:rFonts w:hint="eastAsia"/>
                <w:szCs w:val="20"/>
              </w:rPr>
              <w:t>43.4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C182EA1"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6C1B1FA" w14:textId="77777777" w:rsidR="001A1705" w:rsidRDefault="001A1705" w:rsidP="004066FA">
            <w:pPr>
              <w:rPr>
                <w:szCs w:val="20"/>
              </w:rPr>
            </w:pPr>
            <w:r>
              <w:rPr>
                <w:rFonts w:hint="eastAsia"/>
                <w:szCs w:val="20"/>
              </w:rPr>
              <w:t>0.093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5FD59557" w14:textId="77777777" w:rsidR="001A1705" w:rsidRDefault="001A1705" w:rsidP="004066FA">
            <w:pPr>
              <w:rPr>
                <w:szCs w:val="20"/>
              </w:rPr>
            </w:pPr>
            <w:r>
              <w:rPr>
                <w:rFonts w:hint="eastAsia"/>
                <w:szCs w:val="20"/>
              </w:rPr>
              <w:t>6.20</w:t>
            </w:r>
          </w:p>
        </w:tc>
      </w:tr>
      <w:tr w:rsidR="001A1705" w14:paraId="68BDFF6C"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678231B3"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8B99166" w14:textId="77777777" w:rsidR="001A1705" w:rsidRDefault="001A1705" w:rsidP="004066FA">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20BA2B6" w14:textId="77777777" w:rsidR="001A1705" w:rsidRDefault="001A1705" w:rsidP="004066FA">
            <w:pPr>
              <w:rPr>
                <w:szCs w:val="20"/>
              </w:rPr>
            </w:pPr>
            <w:r>
              <w:rPr>
                <w:rFonts w:hint="eastAsia"/>
                <w:szCs w:val="20"/>
              </w:rPr>
              <w:t>300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6E03D9" w14:textId="77777777" w:rsidR="001A1705" w:rsidRDefault="001A1705" w:rsidP="004066FA">
            <w:pPr>
              <w:rPr>
                <w:szCs w:val="20"/>
              </w:rPr>
            </w:pPr>
            <w:r>
              <w:rPr>
                <w:rFonts w:hint="eastAsia"/>
                <w:szCs w:val="20"/>
              </w:rPr>
              <w:t>44.3</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966C9B" w14:textId="77777777" w:rsidR="001A1705" w:rsidRDefault="001A1705" w:rsidP="004066FA">
            <w:pPr>
              <w:rPr>
                <w:szCs w:val="20"/>
              </w:rPr>
            </w:pPr>
            <w:r>
              <w:rPr>
                <w:rFonts w:hint="eastAsia"/>
                <w:szCs w:val="20"/>
              </w:rPr>
              <w:t>0.30</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BD148CD" w14:textId="77777777" w:rsidR="001A1705" w:rsidRDefault="001A1705" w:rsidP="004066FA">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26E2E027" w14:textId="77777777" w:rsidR="001A1705" w:rsidRDefault="001A1705" w:rsidP="004066FA">
            <w:pPr>
              <w:rPr>
                <w:szCs w:val="20"/>
              </w:rPr>
            </w:pPr>
            <w:r>
              <w:rPr>
                <w:rFonts w:hint="eastAsia"/>
                <w:szCs w:val="20"/>
              </w:rPr>
              <w:t>6.67</w:t>
            </w:r>
          </w:p>
        </w:tc>
      </w:tr>
      <w:tr w:rsidR="001A1705" w14:paraId="137929D3"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5BFCC878"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A39590" w14:textId="77777777" w:rsidR="001A1705" w:rsidRDefault="001A1705" w:rsidP="004066FA">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D735B" w14:textId="77777777" w:rsidR="001A1705" w:rsidRDefault="001A1705" w:rsidP="004066FA">
            <w:pPr>
              <w:rPr>
                <w:szCs w:val="20"/>
              </w:rPr>
            </w:pPr>
            <w:r>
              <w:rPr>
                <w:rFonts w:hint="eastAsia"/>
                <w:szCs w:val="20"/>
              </w:rPr>
              <w:t>350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22F2CD2" w14:textId="77777777" w:rsidR="001A1705" w:rsidRDefault="001A1705" w:rsidP="004066FA">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D74810"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F44424" w14:textId="77777777" w:rsidR="001A1705" w:rsidRDefault="001A1705" w:rsidP="004066FA">
            <w:pPr>
              <w:rPr>
                <w:szCs w:val="20"/>
              </w:rPr>
            </w:pPr>
            <w:r>
              <w:rPr>
                <w:rFonts w:hint="eastAsia"/>
                <w:szCs w:val="20"/>
              </w:rPr>
              <w:t>0.084</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34E6C0A4" w14:textId="77777777" w:rsidR="001A1705" w:rsidRDefault="001A1705" w:rsidP="004066FA">
            <w:pPr>
              <w:rPr>
                <w:szCs w:val="20"/>
              </w:rPr>
            </w:pPr>
            <w:r>
              <w:rPr>
                <w:rFonts w:hint="eastAsia"/>
                <w:szCs w:val="20"/>
              </w:rPr>
              <w:t>5.60</w:t>
            </w:r>
          </w:p>
        </w:tc>
      </w:tr>
      <w:tr w:rsidR="001A1705" w14:paraId="63225A22" w14:textId="77777777" w:rsidTr="004066FA">
        <w:trPr>
          <w:trHeight w:val="130"/>
        </w:trPr>
        <w:tc>
          <w:tcPr>
            <w:tcW w:w="925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tcPr>
          <w:p w14:paraId="2A4639C1" w14:textId="77777777" w:rsidR="001A1705" w:rsidRDefault="001A1705" w:rsidP="004066FA">
            <w:pPr>
              <w:jc w:val="center"/>
              <w:rPr>
                <w:sz w:val="6"/>
                <w:szCs w:val="6"/>
              </w:rPr>
            </w:pPr>
          </w:p>
        </w:tc>
      </w:tr>
      <w:tr w:rsidR="001A1705" w14:paraId="079C7B2C" w14:textId="77777777" w:rsidTr="004066FA">
        <w:trPr>
          <w:trHeight w:val="228"/>
        </w:trPr>
        <w:tc>
          <w:tcPr>
            <w:tcW w:w="58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extDirection w:val="btLr"/>
            <w:hideMark/>
          </w:tcPr>
          <w:p w14:paraId="37E8ACF5" w14:textId="77777777" w:rsidR="001A1705" w:rsidRDefault="001A1705" w:rsidP="004066FA">
            <w:pPr>
              <w:ind w:left="113" w:right="113"/>
              <w:jc w:val="center"/>
              <w:rPr>
                <w:szCs w:val="20"/>
              </w:rPr>
            </w:pPr>
            <w:r>
              <w:rPr>
                <w:rFonts w:hint="eastAsia"/>
                <w:szCs w:val="20"/>
              </w:rPr>
              <w:t>With fitting</w:t>
            </w: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4400E57" w14:textId="77777777" w:rsidR="001A1705" w:rsidRDefault="001A1705" w:rsidP="004066FA">
            <w:pPr>
              <w:rPr>
                <w:szCs w:val="20"/>
              </w:rPr>
            </w:pPr>
            <w:r>
              <w:rPr>
                <w:rFonts w:hint="eastAsia"/>
                <w:szCs w:val="20"/>
              </w:rPr>
              <w:t>TLE</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873098E" w14:textId="77777777" w:rsidR="001A1705" w:rsidRDefault="001A1705" w:rsidP="004066FA">
            <w:pPr>
              <w:rPr>
                <w:szCs w:val="20"/>
              </w:rPr>
            </w:pPr>
            <w:r>
              <w:rPr>
                <w:rFonts w:hint="eastAsia"/>
                <w:szCs w:val="20"/>
              </w:rPr>
              <w:t>370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42606E" w14:textId="77777777" w:rsidR="001A1705" w:rsidRDefault="001A1705" w:rsidP="004066FA">
            <w:pPr>
              <w:rPr>
                <w:szCs w:val="20"/>
              </w:rPr>
            </w:pPr>
            <w:r>
              <w:rPr>
                <w:rFonts w:hint="eastAsia"/>
                <w:szCs w:val="20"/>
              </w:rPr>
              <w:t>44,1</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7A3F9E"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E75A33" w14:textId="77777777" w:rsidR="001A1705" w:rsidRDefault="001A1705" w:rsidP="004066FA">
            <w:pPr>
              <w:rPr>
                <w:szCs w:val="20"/>
              </w:rPr>
            </w:pPr>
            <w:r>
              <w:rPr>
                <w:rFonts w:hint="eastAsia"/>
                <w:szCs w:val="20"/>
              </w:rPr>
              <w:t>0.1</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477C5382" w14:textId="77777777" w:rsidR="001A1705" w:rsidRDefault="001A1705" w:rsidP="004066FA">
            <w:pPr>
              <w:rPr>
                <w:szCs w:val="20"/>
              </w:rPr>
            </w:pPr>
            <w:r>
              <w:rPr>
                <w:rFonts w:hint="eastAsia"/>
                <w:szCs w:val="20"/>
              </w:rPr>
              <w:t>6.67</w:t>
            </w:r>
          </w:p>
        </w:tc>
      </w:tr>
      <w:tr w:rsidR="001A1705" w14:paraId="4CB15D8B"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192DEB67"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1AC8C89" w14:textId="77777777" w:rsidR="001A1705" w:rsidRDefault="001A1705" w:rsidP="004066FA">
            <w:pPr>
              <w:rPr>
                <w:szCs w:val="20"/>
              </w:rPr>
            </w:pPr>
            <w:r>
              <w:rPr>
                <w:rFonts w:hint="eastAsia"/>
                <w:szCs w:val="20"/>
              </w:rPr>
              <w:t>Eckstein Hechler (J6)</w:t>
            </w:r>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3982D80" w14:textId="77777777" w:rsidR="001A1705" w:rsidRDefault="001A1705" w:rsidP="004066FA">
            <w:pPr>
              <w:rPr>
                <w:szCs w:val="20"/>
              </w:rPr>
            </w:pPr>
            <w:r>
              <w:rPr>
                <w:rFonts w:hint="eastAsia"/>
                <w:szCs w:val="20"/>
              </w:rPr>
              <w:t>390</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0165727" w14:textId="77777777" w:rsidR="001A1705" w:rsidRDefault="001A1705" w:rsidP="004066FA">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41A29DE"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AC4F40D" w14:textId="77777777" w:rsidR="001A1705" w:rsidRDefault="001A1705" w:rsidP="004066FA">
            <w:pPr>
              <w:rPr>
                <w:szCs w:val="20"/>
              </w:rPr>
            </w:pPr>
            <w:r>
              <w:rPr>
                <w:rFonts w:hint="eastAsia"/>
                <w:szCs w:val="20"/>
              </w:rPr>
              <w:t>0.083</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00D37EBA" w14:textId="77777777" w:rsidR="001A1705" w:rsidRDefault="001A1705" w:rsidP="004066FA">
            <w:pPr>
              <w:rPr>
                <w:szCs w:val="20"/>
              </w:rPr>
            </w:pPr>
            <w:r>
              <w:rPr>
                <w:rFonts w:hint="eastAsia"/>
                <w:szCs w:val="20"/>
              </w:rPr>
              <w:t>5.53</w:t>
            </w:r>
          </w:p>
        </w:tc>
      </w:tr>
      <w:tr w:rsidR="001A1705" w14:paraId="744ABF67"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4B5E6B46"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0463034" w14:textId="77777777" w:rsidR="001A1705" w:rsidRDefault="001A1705" w:rsidP="004066FA">
            <w:pPr>
              <w:rPr>
                <w:szCs w:val="20"/>
              </w:rPr>
            </w:pPr>
            <w:r>
              <w:rPr>
                <w:rFonts w:hint="eastAsia"/>
                <w:szCs w:val="20"/>
              </w:rPr>
              <w:t xml:space="preserve">2x2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FB3F137" w14:textId="77777777" w:rsidR="001A1705" w:rsidRDefault="001A1705" w:rsidP="004066FA">
            <w:pPr>
              <w:rPr>
                <w:szCs w:val="20"/>
              </w:rPr>
            </w:pPr>
            <w:r>
              <w:rPr>
                <w:rFonts w:hint="eastAsia"/>
                <w:szCs w:val="20"/>
              </w:rPr>
              <w:t>375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53998E8" w14:textId="77777777" w:rsidR="001A1705" w:rsidRDefault="001A1705" w:rsidP="004066FA">
            <w:pPr>
              <w:rPr>
                <w:szCs w:val="20"/>
              </w:rPr>
            </w:pPr>
            <w:r>
              <w:rPr>
                <w:rFonts w:hint="eastAsia"/>
                <w:szCs w:val="20"/>
              </w:rPr>
              <w:t>44</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DABE0EA"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5E0224F" w14:textId="77777777" w:rsidR="001A1705" w:rsidRDefault="001A1705" w:rsidP="004066FA">
            <w:pPr>
              <w:rPr>
                <w:szCs w:val="20"/>
              </w:rPr>
            </w:pPr>
            <w:r>
              <w:rPr>
                <w:rFonts w:hint="eastAsia"/>
                <w:szCs w:val="20"/>
              </w:rPr>
              <w:t>0.092</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62911E78" w14:textId="77777777" w:rsidR="001A1705" w:rsidRDefault="001A1705" w:rsidP="004066FA">
            <w:pPr>
              <w:rPr>
                <w:szCs w:val="20"/>
              </w:rPr>
            </w:pPr>
            <w:r>
              <w:rPr>
                <w:rFonts w:hint="eastAsia"/>
                <w:szCs w:val="20"/>
              </w:rPr>
              <w:t>6.13</w:t>
            </w:r>
          </w:p>
        </w:tc>
      </w:tr>
      <w:tr w:rsidR="001A1705" w14:paraId="76C72D56" w14:textId="77777777" w:rsidTr="004066FA">
        <w:trPr>
          <w:trHeight w:val="228"/>
        </w:trPr>
        <w:tc>
          <w:tcPr>
            <w:tcW w:w="0" w:type="auto"/>
            <w:vMerge/>
            <w:tcBorders>
              <w:top w:val="nil"/>
              <w:left w:val="single" w:sz="8" w:space="0" w:color="auto"/>
              <w:bottom w:val="single" w:sz="8" w:space="0" w:color="auto"/>
              <w:right w:val="single" w:sz="8" w:space="0" w:color="auto"/>
            </w:tcBorders>
            <w:vAlign w:val="center"/>
            <w:hideMark/>
          </w:tcPr>
          <w:p w14:paraId="729DBC24" w14:textId="77777777" w:rsidR="001A1705" w:rsidRDefault="001A1705" w:rsidP="004066FA">
            <w:pPr>
              <w:rPr>
                <w:rFonts w:ascii="SimSun" w:eastAsia="SimSun" w:hAnsi="SimSun" w:cs="Calibri"/>
                <w:szCs w:val="20"/>
              </w:rPr>
            </w:pPr>
          </w:p>
        </w:tc>
        <w:tc>
          <w:tcPr>
            <w:tcW w:w="1228"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847964F" w14:textId="77777777" w:rsidR="001A1705" w:rsidRDefault="001A1705" w:rsidP="004066FA">
            <w:pPr>
              <w:rPr>
                <w:szCs w:val="20"/>
              </w:rPr>
            </w:pPr>
            <w:r>
              <w:rPr>
                <w:rFonts w:hint="eastAsia"/>
                <w:szCs w:val="20"/>
              </w:rPr>
              <w:t xml:space="preserve">6x6 </w:t>
            </w:r>
            <w:proofErr w:type="spellStart"/>
            <w:r>
              <w:rPr>
                <w:rFonts w:hint="eastAsia"/>
                <w:szCs w:val="20"/>
              </w:rPr>
              <w:t>num</w:t>
            </w:r>
            <w:proofErr w:type="spellEnd"/>
          </w:p>
        </w:tc>
        <w:tc>
          <w:tcPr>
            <w:tcW w:w="1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5E1775" w14:textId="77777777" w:rsidR="001A1705" w:rsidRDefault="001A1705" w:rsidP="004066FA">
            <w:pPr>
              <w:rPr>
                <w:szCs w:val="20"/>
              </w:rPr>
            </w:pPr>
            <w:r>
              <w:rPr>
                <w:rFonts w:hint="eastAsia"/>
                <w:szCs w:val="20"/>
              </w:rPr>
              <w:t>395</w:t>
            </w:r>
          </w:p>
        </w:tc>
        <w:tc>
          <w:tcPr>
            <w:tcW w:w="917"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B6DDA2" w14:textId="77777777" w:rsidR="001A1705" w:rsidRDefault="001A1705" w:rsidP="004066FA">
            <w:pPr>
              <w:rPr>
                <w:szCs w:val="20"/>
              </w:rPr>
            </w:pPr>
            <w:r>
              <w:rPr>
                <w:rFonts w:hint="eastAsia"/>
                <w:szCs w:val="20"/>
              </w:rPr>
              <w:t>44,2</w:t>
            </w:r>
          </w:p>
        </w:tc>
        <w:tc>
          <w:tcPr>
            <w:tcW w:w="194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B6192E6" w14:textId="77777777" w:rsidR="001A1705" w:rsidRDefault="001A1705" w:rsidP="004066FA">
            <w:pPr>
              <w:rPr>
                <w:szCs w:val="20"/>
              </w:rPr>
            </w:pPr>
            <w:r>
              <w:rPr>
                <w:rFonts w:hint="eastAsia"/>
                <w:szCs w:val="20"/>
              </w:rPr>
              <w:t>0.29</w:t>
            </w:r>
          </w:p>
        </w:tc>
        <w:tc>
          <w:tcPr>
            <w:tcW w:w="108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94D75EC" w14:textId="77777777" w:rsidR="001A1705" w:rsidRDefault="001A1705" w:rsidP="004066FA">
            <w:pPr>
              <w:rPr>
                <w:szCs w:val="20"/>
              </w:rPr>
            </w:pPr>
            <w:r>
              <w:rPr>
                <w:rFonts w:hint="eastAsia"/>
                <w:szCs w:val="20"/>
              </w:rPr>
              <w:t>0.079</w:t>
            </w:r>
          </w:p>
        </w:tc>
        <w:tc>
          <w:tcPr>
            <w:tcW w:w="1582" w:type="dxa"/>
            <w:tcBorders>
              <w:top w:val="nil"/>
              <w:left w:val="nil"/>
              <w:bottom w:val="single" w:sz="8" w:space="0" w:color="auto"/>
              <w:right w:val="single" w:sz="8" w:space="0" w:color="auto"/>
            </w:tcBorders>
            <w:noWrap/>
            <w:tcMar>
              <w:top w:w="0" w:type="dxa"/>
              <w:left w:w="108" w:type="dxa"/>
              <w:bottom w:w="0" w:type="dxa"/>
              <w:right w:w="108" w:type="dxa"/>
            </w:tcMar>
            <w:hideMark/>
          </w:tcPr>
          <w:p w14:paraId="4BB195A8" w14:textId="77777777" w:rsidR="001A1705" w:rsidRDefault="001A1705" w:rsidP="004066FA">
            <w:pPr>
              <w:rPr>
                <w:szCs w:val="20"/>
              </w:rPr>
            </w:pPr>
            <w:r>
              <w:rPr>
                <w:rFonts w:hint="eastAsia"/>
                <w:szCs w:val="20"/>
              </w:rPr>
              <w:t>5.27</w:t>
            </w:r>
          </w:p>
        </w:tc>
      </w:tr>
    </w:tbl>
    <w:p w14:paraId="52233E3E" w14:textId="77777777" w:rsidR="001A1705" w:rsidRDefault="001A1705" w:rsidP="001A1705">
      <w:pPr>
        <w:rPr>
          <w:rFonts w:cs="Times New Roman"/>
          <w:color w:val="000000"/>
          <w:sz w:val="21"/>
          <w:szCs w:val="21"/>
          <w:lang w:eastAsia="zh-CN"/>
        </w:rPr>
      </w:pPr>
    </w:p>
    <w:p w14:paraId="2D17B00F" w14:textId="77777777" w:rsidR="001A1705" w:rsidRDefault="001A1705" w:rsidP="001A1705">
      <w:pPr>
        <w:rPr>
          <w:rFonts w:cs="Times New Roman"/>
          <w:color w:val="000000"/>
          <w:sz w:val="21"/>
          <w:szCs w:val="21"/>
          <w:lang w:eastAsia="zh-CN"/>
        </w:rPr>
      </w:pPr>
      <w:r>
        <w:rPr>
          <w:rFonts w:cs="Times New Roman"/>
          <w:color w:val="000000"/>
          <w:sz w:val="21"/>
          <w:szCs w:val="21"/>
          <w:lang w:eastAsia="zh-CN"/>
        </w:rPr>
        <w:t>Based on this reference, we prefer to adopt a precise model, such as the Eckstein-Hechler as the reference model. Presuming the epoch time represents the most up-to-date information broadcasted by the network, at epoch time the reference satellite assistance information is that broadcasted in SIB19. The interval between epoch times is at most 10.24 s, according to the current definition provided in 3GPP TS38.331.</w:t>
      </w:r>
    </w:p>
    <w:p w14:paraId="4DFAB426" w14:textId="77777777" w:rsidR="001A1705" w:rsidRPr="001A1705" w:rsidRDefault="001A1705" w:rsidP="00E43BF9">
      <w:pPr>
        <w:ind w:right="-22"/>
      </w:pPr>
    </w:p>
    <w:sectPr w:rsidR="001A1705" w:rsidRPr="001A1705"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D74E8" w14:textId="77777777" w:rsidR="00FD4621" w:rsidRDefault="00FD4621" w:rsidP="00001C9B">
      <w:pPr>
        <w:spacing w:after="0" w:line="240" w:lineRule="auto"/>
      </w:pPr>
      <w:r>
        <w:separator/>
      </w:r>
    </w:p>
  </w:endnote>
  <w:endnote w:type="continuationSeparator" w:id="0">
    <w:p w14:paraId="03A63D8E" w14:textId="77777777" w:rsidR="00FD4621" w:rsidRDefault="00FD4621" w:rsidP="00001C9B">
      <w:pPr>
        <w:spacing w:after="0" w:line="240" w:lineRule="auto"/>
      </w:pPr>
      <w:r>
        <w:continuationSeparator/>
      </w:r>
    </w:p>
  </w:endnote>
  <w:endnote w:type="continuationNotice" w:id="1">
    <w:p w14:paraId="1D802841" w14:textId="77777777" w:rsidR="00252374" w:rsidRDefault="002523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panose1 w:val="020B04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34D98E" w14:textId="77777777" w:rsidR="00FD4621" w:rsidRDefault="00FD4621" w:rsidP="00001C9B">
      <w:pPr>
        <w:spacing w:after="0" w:line="240" w:lineRule="auto"/>
      </w:pPr>
      <w:r>
        <w:separator/>
      </w:r>
    </w:p>
  </w:footnote>
  <w:footnote w:type="continuationSeparator" w:id="0">
    <w:p w14:paraId="1266EAE4" w14:textId="77777777" w:rsidR="00FD4621" w:rsidRDefault="00FD4621" w:rsidP="00001C9B">
      <w:pPr>
        <w:spacing w:after="0" w:line="240" w:lineRule="auto"/>
      </w:pPr>
      <w:r>
        <w:continuationSeparator/>
      </w:r>
    </w:p>
  </w:footnote>
  <w:footnote w:type="continuationNotice" w:id="1">
    <w:p w14:paraId="74101D17" w14:textId="77777777" w:rsidR="00252374" w:rsidRDefault="0025237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E451F6D"/>
    <w:multiLevelType w:val="hybridMultilevel"/>
    <w:tmpl w:val="970AF2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4"/>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5"/>
  </w:num>
  <w:num w:numId="16" w16cid:durableId="516113510">
    <w:abstractNumId w:val="5"/>
  </w:num>
  <w:num w:numId="17" w16cid:durableId="1456096507">
    <w:abstractNumId w:val="13"/>
  </w:num>
  <w:num w:numId="18" w16cid:durableId="1397970374">
    <w:abstractNumId w:val="1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3"/>
  </w:num>
  <w:num w:numId="25" w16cid:durableId="143009612">
    <w:abstractNumId w:val="0"/>
  </w:num>
  <w:num w:numId="26" w16cid:durableId="212620654">
    <w:abstractNumId w:val="0"/>
    <w:lvlOverride w:ilvl="0">
      <w:startOverride w:val="1"/>
    </w:lvlOverride>
  </w:num>
  <w:num w:numId="27" w16cid:durableId="1778331464">
    <w:abstractNumId w:val="2"/>
  </w:num>
  <w:num w:numId="28" w16cid:durableId="2407999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D4621"/>
    <w:rsid w:val="00001C9B"/>
    <w:rsid w:val="000040DC"/>
    <w:rsid w:val="00011784"/>
    <w:rsid w:val="000151EF"/>
    <w:rsid w:val="000239F5"/>
    <w:rsid w:val="00072CCA"/>
    <w:rsid w:val="0008612A"/>
    <w:rsid w:val="00090E18"/>
    <w:rsid w:val="000A10BC"/>
    <w:rsid w:val="000A7F53"/>
    <w:rsid w:val="000B0056"/>
    <w:rsid w:val="000C3C7B"/>
    <w:rsid w:val="000C6BF6"/>
    <w:rsid w:val="000D0F93"/>
    <w:rsid w:val="000D15C0"/>
    <w:rsid w:val="000E03AC"/>
    <w:rsid w:val="00103240"/>
    <w:rsid w:val="00106416"/>
    <w:rsid w:val="00110481"/>
    <w:rsid w:val="001127C9"/>
    <w:rsid w:val="00114498"/>
    <w:rsid w:val="00115B88"/>
    <w:rsid w:val="00132F6A"/>
    <w:rsid w:val="00133913"/>
    <w:rsid w:val="00135EA5"/>
    <w:rsid w:val="00140221"/>
    <w:rsid w:val="001642FC"/>
    <w:rsid w:val="0016496B"/>
    <w:rsid w:val="00171CE3"/>
    <w:rsid w:val="001743E2"/>
    <w:rsid w:val="001745F8"/>
    <w:rsid w:val="00181115"/>
    <w:rsid w:val="001838CF"/>
    <w:rsid w:val="001868EE"/>
    <w:rsid w:val="001A1705"/>
    <w:rsid w:val="001A3BA4"/>
    <w:rsid w:val="001A6D1F"/>
    <w:rsid w:val="001B1EA8"/>
    <w:rsid w:val="001B304A"/>
    <w:rsid w:val="001C71D2"/>
    <w:rsid w:val="001D478E"/>
    <w:rsid w:val="001E30F6"/>
    <w:rsid w:val="00203210"/>
    <w:rsid w:val="0021199A"/>
    <w:rsid w:val="00217EE5"/>
    <w:rsid w:val="00235F5C"/>
    <w:rsid w:val="00252374"/>
    <w:rsid w:val="00257FA3"/>
    <w:rsid w:val="00264081"/>
    <w:rsid w:val="00277B56"/>
    <w:rsid w:val="002817D2"/>
    <w:rsid w:val="00282A74"/>
    <w:rsid w:val="002849D4"/>
    <w:rsid w:val="0029139A"/>
    <w:rsid w:val="002A19F5"/>
    <w:rsid w:val="002A6FC6"/>
    <w:rsid w:val="002B2A83"/>
    <w:rsid w:val="002B4510"/>
    <w:rsid w:val="002B4922"/>
    <w:rsid w:val="002B69F3"/>
    <w:rsid w:val="002C22C3"/>
    <w:rsid w:val="002C2D19"/>
    <w:rsid w:val="002D10FA"/>
    <w:rsid w:val="002D4C55"/>
    <w:rsid w:val="002D5C7B"/>
    <w:rsid w:val="002E09CE"/>
    <w:rsid w:val="002E6DED"/>
    <w:rsid w:val="00300956"/>
    <w:rsid w:val="00317187"/>
    <w:rsid w:val="0032499A"/>
    <w:rsid w:val="003341F7"/>
    <w:rsid w:val="00336A1F"/>
    <w:rsid w:val="00347FEC"/>
    <w:rsid w:val="003509DF"/>
    <w:rsid w:val="003517A9"/>
    <w:rsid w:val="00356F45"/>
    <w:rsid w:val="00366B74"/>
    <w:rsid w:val="00373E70"/>
    <w:rsid w:val="00381F95"/>
    <w:rsid w:val="003824F2"/>
    <w:rsid w:val="00393A4F"/>
    <w:rsid w:val="003A710A"/>
    <w:rsid w:val="003B659E"/>
    <w:rsid w:val="003C275E"/>
    <w:rsid w:val="003C4FDE"/>
    <w:rsid w:val="003C6FEC"/>
    <w:rsid w:val="003D0FE2"/>
    <w:rsid w:val="003E0EF1"/>
    <w:rsid w:val="003E4609"/>
    <w:rsid w:val="003E58DF"/>
    <w:rsid w:val="00402D37"/>
    <w:rsid w:val="00404C4C"/>
    <w:rsid w:val="004105D5"/>
    <w:rsid w:val="00411B75"/>
    <w:rsid w:val="00413C69"/>
    <w:rsid w:val="0041423F"/>
    <w:rsid w:val="00414F81"/>
    <w:rsid w:val="0042194B"/>
    <w:rsid w:val="00432FF3"/>
    <w:rsid w:val="004343C9"/>
    <w:rsid w:val="00436A0F"/>
    <w:rsid w:val="00437150"/>
    <w:rsid w:val="0043750A"/>
    <w:rsid w:val="00447577"/>
    <w:rsid w:val="00457740"/>
    <w:rsid w:val="004732E9"/>
    <w:rsid w:val="004854BB"/>
    <w:rsid w:val="00494493"/>
    <w:rsid w:val="00496606"/>
    <w:rsid w:val="004A09C6"/>
    <w:rsid w:val="004D262F"/>
    <w:rsid w:val="004D4DF6"/>
    <w:rsid w:val="004D66A8"/>
    <w:rsid w:val="004E212B"/>
    <w:rsid w:val="004E2F40"/>
    <w:rsid w:val="004E5E66"/>
    <w:rsid w:val="004E7ADB"/>
    <w:rsid w:val="004F4CC2"/>
    <w:rsid w:val="004F690B"/>
    <w:rsid w:val="004F6DC4"/>
    <w:rsid w:val="00503B4D"/>
    <w:rsid w:val="00504EE9"/>
    <w:rsid w:val="00514E4F"/>
    <w:rsid w:val="00521576"/>
    <w:rsid w:val="005250E6"/>
    <w:rsid w:val="0052777E"/>
    <w:rsid w:val="00537AD6"/>
    <w:rsid w:val="00540B10"/>
    <w:rsid w:val="0054284C"/>
    <w:rsid w:val="00542D23"/>
    <w:rsid w:val="0054442C"/>
    <w:rsid w:val="00550285"/>
    <w:rsid w:val="00550B99"/>
    <w:rsid w:val="00560A8D"/>
    <w:rsid w:val="00562492"/>
    <w:rsid w:val="00572A20"/>
    <w:rsid w:val="005836F8"/>
    <w:rsid w:val="005918FA"/>
    <w:rsid w:val="00592A86"/>
    <w:rsid w:val="005B3029"/>
    <w:rsid w:val="005B4801"/>
    <w:rsid w:val="005C23A4"/>
    <w:rsid w:val="005D1CDF"/>
    <w:rsid w:val="005D2BB7"/>
    <w:rsid w:val="005D6FFE"/>
    <w:rsid w:val="005D77CD"/>
    <w:rsid w:val="005E2003"/>
    <w:rsid w:val="005E40E2"/>
    <w:rsid w:val="005E61A8"/>
    <w:rsid w:val="005F6419"/>
    <w:rsid w:val="005F6E96"/>
    <w:rsid w:val="0060301D"/>
    <w:rsid w:val="0060543D"/>
    <w:rsid w:val="006104DD"/>
    <w:rsid w:val="006130B5"/>
    <w:rsid w:val="00614DD8"/>
    <w:rsid w:val="00615B1A"/>
    <w:rsid w:val="00617400"/>
    <w:rsid w:val="00632D29"/>
    <w:rsid w:val="00636234"/>
    <w:rsid w:val="006400D6"/>
    <w:rsid w:val="006410A2"/>
    <w:rsid w:val="0065466F"/>
    <w:rsid w:val="00664213"/>
    <w:rsid w:val="00664409"/>
    <w:rsid w:val="00664950"/>
    <w:rsid w:val="00683220"/>
    <w:rsid w:val="00684A3A"/>
    <w:rsid w:val="00687FA0"/>
    <w:rsid w:val="00697E59"/>
    <w:rsid w:val="006A0EA9"/>
    <w:rsid w:val="006A28AC"/>
    <w:rsid w:val="006A3C11"/>
    <w:rsid w:val="006B7010"/>
    <w:rsid w:val="006C3095"/>
    <w:rsid w:val="006E1151"/>
    <w:rsid w:val="006E6311"/>
    <w:rsid w:val="006F2BEE"/>
    <w:rsid w:val="007145FF"/>
    <w:rsid w:val="00715B2A"/>
    <w:rsid w:val="00723135"/>
    <w:rsid w:val="00733B21"/>
    <w:rsid w:val="007450F1"/>
    <w:rsid w:val="00751515"/>
    <w:rsid w:val="007626B7"/>
    <w:rsid w:val="00762FFE"/>
    <w:rsid w:val="00781B80"/>
    <w:rsid w:val="0078212B"/>
    <w:rsid w:val="00784DF6"/>
    <w:rsid w:val="00785232"/>
    <w:rsid w:val="007B186C"/>
    <w:rsid w:val="007B4E26"/>
    <w:rsid w:val="007C1696"/>
    <w:rsid w:val="007C3ED0"/>
    <w:rsid w:val="007C48C4"/>
    <w:rsid w:val="007C5971"/>
    <w:rsid w:val="007D79F6"/>
    <w:rsid w:val="007E42DC"/>
    <w:rsid w:val="007F2575"/>
    <w:rsid w:val="007F54B9"/>
    <w:rsid w:val="008026A9"/>
    <w:rsid w:val="00806A76"/>
    <w:rsid w:val="00811C9D"/>
    <w:rsid w:val="00816C80"/>
    <w:rsid w:val="008175E2"/>
    <w:rsid w:val="0081797B"/>
    <w:rsid w:val="008311F3"/>
    <w:rsid w:val="008322A7"/>
    <w:rsid w:val="00841BCD"/>
    <w:rsid w:val="00847264"/>
    <w:rsid w:val="00851A8E"/>
    <w:rsid w:val="0085365B"/>
    <w:rsid w:val="008826C1"/>
    <w:rsid w:val="00883DFD"/>
    <w:rsid w:val="0089210C"/>
    <w:rsid w:val="00892CE7"/>
    <w:rsid w:val="00893D2E"/>
    <w:rsid w:val="008A1BF7"/>
    <w:rsid w:val="008A5B0E"/>
    <w:rsid w:val="008B0822"/>
    <w:rsid w:val="008B0961"/>
    <w:rsid w:val="008C39F7"/>
    <w:rsid w:val="008D5E98"/>
    <w:rsid w:val="008E402E"/>
    <w:rsid w:val="008F2D6C"/>
    <w:rsid w:val="008F5475"/>
    <w:rsid w:val="0090091A"/>
    <w:rsid w:val="009042BD"/>
    <w:rsid w:val="00904FE4"/>
    <w:rsid w:val="009213A7"/>
    <w:rsid w:val="00927740"/>
    <w:rsid w:val="00936159"/>
    <w:rsid w:val="00977E1D"/>
    <w:rsid w:val="00981EBF"/>
    <w:rsid w:val="00982451"/>
    <w:rsid w:val="009838BE"/>
    <w:rsid w:val="009A1DBB"/>
    <w:rsid w:val="009A55FD"/>
    <w:rsid w:val="009A6388"/>
    <w:rsid w:val="009A69F9"/>
    <w:rsid w:val="009B0573"/>
    <w:rsid w:val="009B7B4B"/>
    <w:rsid w:val="009B7C21"/>
    <w:rsid w:val="009E4E6E"/>
    <w:rsid w:val="009F1C16"/>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B7F27"/>
    <w:rsid w:val="00AC163B"/>
    <w:rsid w:val="00AC5CA7"/>
    <w:rsid w:val="00AC6058"/>
    <w:rsid w:val="00AC621B"/>
    <w:rsid w:val="00AD16EA"/>
    <w:rsid w:val="00AD25D1"/>
    <w:rsid w:val="00AE2BA5"/>
    <w:rsid w:val="00AE56B1"/>
    <w:rsid w:val="00AE6D09"/>
    <w:rsid w:val="00AF7A7C"/>
    <w:rsid w:val="00B017E4"/>
    <w:rsid w:val="00B02070"/>
    <w:rsid w:val="00B2122B"/>
    <w:rsid w:val="00B408B6"/>
    <w:rsid w:val="00B413C0"/>
    <w:rsid w:val="00B42C9D"/>
    <w:rsid w:val="00B536C8"/>
    <w:rsid w:val="00B542DA"/>
    <w:rsid w:val="00B56F18"/>
    <w:rsid w:val="00B66E3A"/>
    <w:rsid w:val="00B73862"/>
    <w:rsid w:val="00B73F43"/>
    <w:rsid w:val="00B75BBF"/>
    <w:rsid w:val="00B81CDC"/>
    <w:rsid w:val="00B954A3"/>
    <w:rsid w:val="00BA27B2"/>
    <w:rsid w:val="00BA308C"/>
    <w:rsid w:val="00BA6B66"/>
    <w:rsid w:val="00BA6E48"/>
    <w:rsid w:val="00BE0AF6"/>
    <w:rsid w:val="00BE1F03"/>
    <w:rsid w:val="00BE58A7"/>
    <w:rsid w:val="00BF2218"/>
    <w:rsid w:val="00C0426B"/>
    <w:rsid w:val="00C045DF"/>
    <w:rsid w:val="00C04DB8"/>
    <w:rsid w:val="00C0701E"/>
    <w:rsid w:val="00C10107"/>
    <w:rsid w:val="00C26D43"/>
    <w:rsid w:val="00C35173"/>
    <w:rsid w:val="00C45B68"/>
    <w:rsid w:val="00C46548"/>
    <w:rsid w:val="00C54679"/>
    <w:rsid w:val="00C5514A"/>
    <w:rsid w:val="00C5521B"/>
    <w:rsid w:val="00C574D5"/>
    <w:rsid w:val="00C70AF4"/>
    <w:rsid w:val="00C73F32"/>
    <w:rsid w:val="00C87406"/>
    <w:rsid w:val="00C87462"/>
    <w:rsid w:val="00C91293"/>
    <w:rsid w:val="00CA180C"/>
    <w:rsid w:val="00CB22B2"/>
    <w:rsid w:val="00CC3EE2"/>
    <w:rsid w:val="00CC4D29"/>
    <w:rsid w:val="00CD7492"/>
    <w:rsid w:val="00CE3A6B"/>
    <w:rsid w:val="00D00211"/>
    <w:rsid w:val="00D006D1"/>
    <w:rsid w:val="00D025AE"/>
    <w:rsid w:val="00D0623E"/>
    <w:rsid w:val="00D06309"/>
    <w:rsid w:val="00D15EE5"/>
    <w:rsid w:val="00D351EA"/>
    <w:rsid w:val="00D40288"/>
    <w:rsid w:val="00D43403"/>
    <w:rsid w:val="00D43901"/>
    <w:rsid w:val="00D50A6B"/>
    <w:rsid w:val="00D5270B"/>
    <w:rsid w:val="00D540EF"/>
    <w:rsid w:val="00D568B2"/>
    <w:rsid w:val="00D611A2"/>
    <w:rsid w:val="00D62E71"/>
    <w:rsid w:val="00D6430D"/>
    <w:rsid w:val="00D66188"/>
    <w:rsid w:val="00D731F6"/>
    <w:rsid w:val="00D740CA"/>
    <w:rsid w:val="00D8464C"/>
    <w:rsid w:val="00D85728"/>
    <w:rsid w:val="00D911BA"/>
    <w:rsid w:val="00D95481"/>
    <w:rsid w:val="00DC44F7"/>
    <w:rsid w:val="00DC7A13"/>
    <w:rsid w:val="00DE4A48"/>
    <w:rsid w:val="00DE6EC9"/>
    <w:rsid w:val="00DE7064"/>
    <w:rsid w:val="00DF2997"/>
    <w:rsid w:val="00E10BC4"/>
    <w:rsid w:val="00E1415D"/>
    <w:rsid w:val="00E213BD"/>
    <w:rsid w:val="00E2232C"/>
    <w:rsid w:val="00E30CB7"/>
    <w:rsid w:val="00E323E9"/>
    <w:rsid w:val="00E32FB6"/>
    <w:rsid w:val="00E34018"/>
    <w:rsid w:val="00E437D2"/>
    <w:rsid w:val="00E43BF9"/>
    <w:rsid w:val="00E47BC6"/>
    <w:rsid w:val="00E51930"/>
    <w:rsid w:val="00E55751"/>
    <w:rsid w:val="00E671F0"/>
    <w:rsid w:val="00E7398E"/>
    <w:rsid w:val="00E81A99"/>
    <w:rsid w:val="00E82B94"/>
    <w:rsid w:val="00E83238"/>
    <w:rsid w:val="00EA2311"/>
    <w:rsid w:val="00EC7BC3"/>
    <w:rsid w:val="00ED7600"/>
    <w:rsid w:val="00EE4213"/>
    <w:rsid w:val="00EF203C"/>
    <w:rsid w:val="00EF6073"/>
    <w:rsid w:val="00EF698B"/>
    <w:rsid w:val="00F03AA6"/>
    <w:rsid w:val="00F1362C"/>
    <w:rsid w:val="00F21029"/>
    <w:rsid w:val="00F245A1"/>
    <w:rsid w:val="00F36DBC"/>
    <w:rsid w:val="00F414F1"/>
    <w:rsid w:val="00F426AA"/>
    <w:rsid w:val="00F45EA5"/>
    <w:rsid w:val="00F508B8"/>
    <w:rsid w:val="00F5425B"/>
    <w:rsid w:val="00F64775"/>
    <w:rsid w:val="00F6734F"/>
    <w:rsid w:val="00F72CB1"/>
    <w:rsid w:val="00F8215E"/>
    <w:rsid w:val="00F824F5"/>
    <w:rsid w:val="00F90FAB"/>
    <w:rsid w:val="00F9374D"/>
    <w:rsid w:val="00FA146A"/>
    <w:rsid w:val="00FC19E7"/>
    <w:rsid w:val="00FC29B9"/>
    <w:rsid w:val="00FC6FD3"/>
    <w:rsid w:val="00FD1D70"/>
    <w:rsid w:val="00FD4621"/>
    <w:rsid w:val="00FE0C2F"/>
    <w:rsid w:val="00FE305C"/>
    <w:rsid w:val="00FF0301"/>
    <w:rsid w:val="00FF704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67B775"/>
  <w15:chartTrackingRefBased/>
  <w15:docId w15:val="{FF8B50E1-C332-4C82-AC6E-2B10EC028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9A69F9"/>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252374"/>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252374"/>
    <w:rPr>
      <w:rFonts w:ascii="Times New Roman" w:hAnsi="Times New Roman"/>
      <w:sz w:val="20"/>
      <w:lang w:val="en-GB"/>
    </w:rPr>
  </w:style>
  <w:style w:type="paragraph" w:styleId="Footer">
    <w:name w:val="footer"/>
    <w:basedOn w:val="Normal"/>
    <w:link w:val="FooterChar"/>
    <w:uiPriority w:val="99"/>
    <w:semiHidden/>
    <w:unhideWhenUsed/>
    <w:rsid w:val="00252374"/>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252374"/>
    <w:rPr>
      <w:rFonts w:ascii="Times New Roman" w:hAnsi="Times New Roman"/>
      <w:sz w:val="20"/>
      <w:lang w:val="en-GB"/>
    </w:rPr>
  </w:style>
  <w:style w:type="paragraph" w:styleId="Revision">
    <w:name w:val="Revision"/>
    <w:hidden/>
    <w:uiPriority w:val="99"/>
    <w:semiHidden/>
    <w:rsid w:val="00D911BA"/>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1653857">
      <w:bodyDiv w:val="1"/>
      <w:marLeft w:val="0"/>
      <w:marRight w:val="0"/>
      <w:marTop w:val="0"/>
      <w:marBottom w:val="0"/>
      <w:divBdr>
        <w:top w:val="none" w:sz="0" w:space="0" w:color="auto"/>
        <w:left w:val="none" w:sz="0" w:space="0" w:color="auto"/>
        <w:bottom w:val="none" w:sz="0" w:space="0" w:color="auto"/>
        <w:right w:val="none" w:sz="0" w:space="0" w:color="auto"/>
      </w:divBdr>
    </w:div>
    <w:div w:id="484902447">
      <w:bodyDiv w:val="1"/>
      <w:marLeft w:val="0"/>
      <w:marRight w:val="0"/>
      <w:marTop w:val="0"/>
      <w:marBottom w:val="0"/>
      <w:divBdr>
        <w:top w:val="none" w:sz="0" w:space="0" w:color="auto"/>
        <w:left w:val="none" w:sz="0" w:space="0" w:color="auto"/>
        <w:bottom w:val="none" w:sz="0" w:space="0" w:color="auto"/>
        <w:right w:val="none" w:sz="0" w:space="0" w:color="auto"/>
      </w:divBdr>
    </w:div>
    <w:div w:id="705443382">
      <w:bodyDiv w:val="1"/>
      <w:marLeft w:val="0"/>
      <w:marRight w:val="0"/>
      <w:marTop w:val="0"/>
      <w:marBottom w:val="0"/>
      <w:divBdr>
        <w:top w:val="none" w:sz="0" w:space="0" w:color="auto"/>
        <w:left w:val="none" w:sz="0" w:space="0" w:color="auto"/>
        <w:bottom w:val="none" w:sz="0" w:space="0" w:color="auto"/>
        <w:right w:val="none" w:sz="0" w:space="0" w:color="auto"/>
      </w:divBdr>
    </w:div>
    <w:div w:id="836846438">
      <w:bodyDiv w:val="1"/>
      <w:marLeft w:val="0"/>
      <w:marRight w:val="0"/>
      <w:marTop w:val="0"/>
      <w:marBottom w:val="0"/>
      <w:divBdr>
        <w:top w:val="none" w:sz="0" w:space="0" w:color="auto"/>
        <w:left w:val="none" w:sz="0" w:space="0" w:color="auto"/>
        <w:bottom w:val="none" w:sz="0" w:space="0" w:color="auto"/>
        <w:right w:val="none" w:sz="0" w:space="0" w:color="auto"/>
      </w:divBdr>
    </w:div>
    <w:div w:id="1250235244">
      <w:bodyDiv w:val="1"/>
      <w:marLeft w:val="0"/>
      <w:marRight w:val="0"/>
      <w:marTop w:val="0"/>
      <w:marBottom w:val="0"/>
      <w:divBdr>
        <w:top w:val="none" w:sz="0" w:space="0" w:color="auto"/>
        <w:left w:val="none" w:sz="0" w:space="0" w:color="auto"/>
        <w:bottom w:val="none" w:sz="0" w:space="0" w:color="auto"/>
        <w:right w:val="none" w:sz="0" w:space="0" w:color="auto"/>
      </w:divBdr>
    </w:div>
    <w:div w:id="1408191280">
      <w:bodyDiv w:val="1"/>
      <w:marLeft w:val="0"/>
      <w:marRight w:val="0"/>
      <w:marTop w:val="0"/>
      <w:marBottom w:val="0"/>
      <w:divBdr>
        <w:top w:val="none" w:sz="0" w:space="0" w:color="auto"/>
        <w:left w:val="none" w:sz="0" w:space="0" w:color="auto"/>
        <w:bottom w:val="none" w:sz="0" w:space="0" w:color="auto"/>
        <w:right w:val="none" w:sz="0" w:space="0" w:color="auto"/>
      </w:divBdr>
    </w:div>
    <w:div w:id="1502086984">
      <w:bodyDiv w:val="1"/>
      <w:marLeft w:val="0"/>
      <w:marRight w:val="0"/>
      <w:marTop w:val="0"/>
      <w:marBottom w:val="0"/>
      <w:divBdr>
        <w:top w:val="none" w:sz="0" w:space="0" w:color="auto"/>
        <w:left w:val="none" w:sz="0" w:space="0" w:color="auto"/>
        <w:bottom w:val="none" w:sz="0" w:space="0" w:color="auto"/>
        <w:right w:val="none" w:sz="0" w:space="0" w:color="auto"/>
      </w:divBdr>
    </w:div>
    <w:div w:id="210889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RBI5PAMIO524-1616901215-26507</_dlc_DocId>
    <HideFromDelve xmlns="71c5aaf6-e6ce-465b-b873-5148d2a4c105">false</HideFromDelve>
    <_dlc_DocIdUrl xmlns="71c5aaf6-e6ce-465b-b873-5148d2a4c105">
      <Url>https://nokia.sharepoint.com/sites/gxp/_layouts/15/DocIdRedir.aspx?ID=RBI5PAMIO524-1616901215-26507</Url>
      <Description>RBI5PAMIO524-1616901215-26507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0</TotalTime>
  <Pages>7</Pages>
  <Words>2110</Words>
  <Characters>12031</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14113</CharactersWithSpaces>
  <SharedDoc>false</SharedDoc>
  <HLinks>
    <vt:vector size="48" baseType="variant">
      <vt:variant>
        <vt:i4>6029432</vt:i4>
      </vt:variant>
      <vt:variant>
        <vt:i4>30</vt:i4>
      </vt:variant>
      <vt:variant>
        <vt:i4>0</vt:i4>
      </vt:variant>
      <vt:variant>
        <vt:i4>5</vt:i4>
      </vt:variant>
      <vt:variant>
        <vt:lpwstr>https://www.3gpp.org/ftp/tsg_ran/WG4_Radio/TSGR4_109/Docs</vt:lpwstr>
      </vt:variant>
      <vt:variant>
        <vt:lpwstr/>
      </vt:variant>
      <vt:variant>
        <vt:i4>46</vt:i4>
      </vt:variant>
      <vt:variant>
        <vt:i4>27</vt:i4>
      </vt:variant>
      <vt:variant>
        <vt:i4>0</vt:i4>
      </vt:variant>
      <vt:variant>
        <vt:i4>5</vt:i4>
      </vt:variant>
      <vt:variant>
        <vt:lpwstr>https://www.3gpp.org/ftp/tsg_ran/WG4_Radio/TSGR4_108bis/Docs</vt:lpwstr>
      </vt:variant>
      <vt:variant>
        <vt:lpwstr/>
      </vt:variant>
      <vt:variant>
        <vt:i4>6094968</vt:i4>
      </vt:variant>
      <vt:variant>
        <vt:i4>24</vt:i4>
      </vt:variant>
      <vt:variant>
        <vt:i4>0</vt:i4>
      </vt:variant>
      <vt:variant>
        <vt:i4>5</vt:i4>
      </vt:variant>
      <vt:variant>
        <vt:lpwstr>https://www.3gpp.org/ftp/tsg_ran/WG4_Radio/TSGR4_108/Docs</vt:lpwstr>
      </vt:variant>
      <vt:variant>
        <vt:lpwstr/>
      </vt:variant>
      <vt:variant>
        <vt:i4>5898315</vt:i4>
      </vt:variant>
      <vt:variant>
        <vt:i4>21</vt:i4>
      </vt:variant>
      <vt:variant>
        <vt:i4>0</vt:i4>
      </vt:variant>
      <vt:variant>
        <vt:i4>5</vt:i4>
      </vt:variant>
      <vt:variant>
        <vt:lpwstr>https://whatthespec.net/index.php</vt:lpwstr>
      </vt:variant>
      <vt:variant>
        <vt:lpwstr/>
      </vt:variant>
      <vt:variant>
        <vt:i4>1376315</vt:i4>
      </vt:variant>
      <vt:variant>
        <vt:i4>17</vt:i4>
      </vt:variant>
      <vt:variant>
        <vt:i4>0</vt:i4>
      </vt:variant>
      <vt:variant>
        <vt:i4>5</vt:i4>
      </vt:variant>
      <vt:variant>
        <vt:lpwstr/>
      </vt:variant>
      <vt:variant>
        <vt:lpwstr>_Toc133918805</vt:lpwstr>
      </vt:variant>
      <vt:variant>
        <vt:i4>1376315</vt:i4>
      </vt:variant>
      <vt:variant>
        <vt:i4>14</vt:i4>
      </vt:variant>
      <vt:variant>
        <vt:i4>0</vt:i4>
      </vt:variant>
      <vt:variant>
        <vt:i4>5</vt:i4>
      </vt:variant>
      <vt:variant>
        <vt:lpwstr/>
      </vt:variant>
      <vt:variant>
        <vt:lpwstr>_Toc133918804</vt:lpwstr>
      </vt:variant>
      <vt:variant>
        <vt:i4>1376315</vt:i4>
      </vt:variant>
      <vt:variant>
        <vt:i4>11</vt:i4>
      </vt:variant>
      <vt:variant>
        <vt:i4>0</vt:i4>
      </vt:variant>
      <vt:variant>
        <vt:i4>5</vt:i4>
      </vt:variant>
      <vt:variant>
        <vt:lpwstr/>
      </vt:variant>
      <vt:variant>
        <vt:lpwstr>_Toc133918803</vt:lpwstr>
      </vt:variant>
      <vt:variant>
        <vt:i4>1376315</vt:i4>
      </vt:variant>
      <vt:variant>
        <vt:i4>8</vt:i4>
      </vt:variant>
      <vt:variant>
        <vt:i4>0</vt:i4>
      </vt:variant>
      <vt:variant>
        <vt:i4>5</vt:i4>
      </vt:variant>
      <vt:variant>
        <vt:lpwstr/>
      </vt:variant>
      <vt:variant>
        <vt:lpwstr>_Toc133918802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2</cp:revision>
  <dcterms:created xsi:type="dcterms:W3CDTF">2024-08-09T14:36:00Z</dcterms:created>
  <dcterms:modified xsi:type="dcterms:W3CDTF">2024-08-09T14:36:00Z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1a6ac50c-5b6f-4632-a486-c06b625237de</vt:lpwstr>
  </property>
</Properties>
</file>